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44"/>
          <w:szCs w:val="44"/>
        </w:rPr>
        <w:t>增补光明区第一批区级非物质文化遗产项目</w:t>
      </w:r>
    </w:p>
    <w:p>
      <w:pPr>
        <w:spacing w:line="56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及代表性传承人推荐名单</w:t>
      </w:r>
    </w:p>
    <w:tbl>
      <w:tblPr>
        <w:tblStyle w:val="2"/>
        <w:tblpPr w:leftFromText="180" w:rightFromText="180" w:vertAnchor="text" w:horzAnchor="page" w:tblpX="1430" w:tblpY="219"/>
        <w:tblOverlap w:val="never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695"/>
        <w:gridCol w:w="3495"/>
        <w:gridCol w:w="1217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项目类别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项目名称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传承人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传统技艺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蔡氏腊味制作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蔡佑达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马田街道办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3555A"/>
    <w:rsid w:val="46F3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2019-11-26T11:06:00Z</dcterms:created>
  <dc:creator>柯玉珊</dc:creator>
  <cp:lastModifiedBy>柯玉珊</cp:lastModifiedBy>
  <dcterms:modified xsi:type="dcterms:W3CDTF">2019-11-26T11:08:07Z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