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ascii="仿宋_GB2312" w:hAnsi="仿宋_GB2312" w:eastAsia="仿宋_GB2312"/>
          <w:sz w:val="32"/>
        </w:rPr>
      </w:pPr>
      <w:r>
        <w:rPr>
          <w:rFonts w:hint="eastAsia" w:ascii="仿宋_GB2312" w:hAnsi="仿宋_GB2312" w:eastAsia="仿宋_GB2312" w:cs="仿宋_GB2312"/>
          <w:kern w:val="0"/>
          <w:sz w:val="32"/>
          <w:szCs w:val="32"/>
        </w:rPr>
        <w:t>1.采购项目名称：</w:t>
      </w:r>
      <w:r>
        <w:rPr>
          <w:rFonts w:hint="eastAsia" w:ascii="仿宋_GB2312" w:hAnsi="仿宋_GB2312" w:eastAsia="仿宋_GB2312"/>
          <w:sz w:val="32"/>
        </w:rPr>
        <w:t>全国第二届“光明杯”手机摄影大展</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2.活动内容：全国手机摄影征稿评选、静态作品展览、编辑设计印刷获奖作品集、举办开幕暨颁奖仪式等。</w:t>
      </w:r>
    </w:p>
    <w:p>
      <w:pPr>
        <w:widowControl/>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3.项目预算：</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9万人民币（高于此价格无效）</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二、项目管理和服务要求</w:t>
      </w:r>
    </w:p>
    <w:tbl>
      <w:tblPr>
        <w:tblStyle w:val="5"/>
        <w:tblpPr w:leftFromText="180" w:rightFromText="180" w:vertAnchor="text" w:horzAnchor="page" w:tblpX="1934" w:tblpY="638"/>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7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1875"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5711" w:type="dxa"/>
            <w:vAlign w:val="center"/>
          </w:tcPr>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7" w:hRule="atLeast"/>
        </w:trPr>
        <w:tc>
          <w:tcPr>
            <w:tcW w:w="948"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1875" w:type="dxa"/>
            <w:vAlign w:val="center"/>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静态作品展</w:t>
            </w:r>
          </w:p>
        </w:tc>
        <w:tc>
          <w:tcPr>
            <w:tcW w:w="5711" w:type="dxa"/>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静态作品展览（1场，室内）：</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1.展览作品装裱制作（不少于120件）；</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2.编辑设计印刷作品集(不少于</w:t>
            </w:r>
            <w:r>
              <w:rPr>
                <w:rFonts w:ascii="仿宋_GB2312" w:hAnsi="仿宋_GB2312" w:eastAsia="仿宋_GB2312" w:cs="仿宋_GB2312"/>
                <w:color w:val="000000" w:themeColor="text1"/>
                <w:kern w:val="0"/>
                <w:sz w:val="32"/>
                <w:szCs w:val="32"/>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00册，每册不少于250p)；</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.设计海报（玻璃墙海报不少于2张，约2.6米*2米；宣传栏海报不少于10张，约0.8米*1米；电梯海报不少于</w:t>
            </w:r>
            <w:r>
              <w:rPr>
                <w:rFonts w:ascii="仿宋_GB2312" w:hAnsi="仿宋_GB2312" w:eastAsia="仿宋_GB2312" w:cs="仿宋_GB2312"/>
                <w:color w:val="000000" w:themeColor="text1"/>
                <w:kern w:val="0"/>
                <w:sz w:val="32"/>
                <w:szCs w:val="32"/>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张，约</w:t>
            </w:r>
            <w:r>
              <w:rPr>
                <w:rFonts w:ascii="仿宋_GB2312" w:hAnsi="仿宋_GB2312" w:eastAsia="仿宋_GB2312" w:cs="仿宋_GB2312"/>
                <w:color w:val="000000" w:themeColor="text1"/>
                <w:kern w:val="0"/>
                <w:sz w:val="32"/>
                <w:szCs w:val="32"/>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.6米*</w:t>
            </w:r>
            <w:r>
              <w:rPr>
                <w:rFonts w:ascii="仿宋_GB2312" w:hAnsi="仿宋_GB2312" w:eastAsia="仿宋_GB2312" w:cs="仿宋_GB2312"/>
                <w:color w:val="000000" w:themeColor="text1"/>
                <w:kern w:val="0"/>
                <w:sz w:val="32"/>
                <w:szCs w:val="32"/>
                <w14:textFill>
                  <w14:solidFill>
                    <w14:schemeClr w14:val="tx1"/>
                  </w14:solidFill>
                </w14:textFill>
              </w:rPr>
              <w:t>0.8</w:t>
            </w:r>
            <w:r>
              <w:rPr>
                <w:rFonts w:hint="eastAsia" w:ascii="仿宋_GB2312" w:hAnsi="仿宋_GB2312" w:eastAsia="仿宋_GB2312" w:cs="仿宋_GB2312"/>
                <w:color w:val="000000" w:themeColor="text1"/>
                <w:kern w:val="0"/>
                <w:sz w:val="32"/>
                <w:szCs w:val="32"/>
                <w14:textFill>
                  <w14:solidFill>
                    <w14:schemeClr w14:val="tx1"/>
                  </w14:solidFill>
                </w14:textFill>
              </w:rPr>
              <w:t>米）、前言版面（不少于1张，约</w:t>
            </w:r>
            <w:r>
              <w:rPr>
                <w:rFonts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米*</w:t>
            </w:r>
            <w:r>
              <w:rPr>
                <w:rFonts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米）、背景幕布</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需正反两面，约</w:t>
            </w:r>
            <w:r>
              <w:rPr>
                <w:rFonts w:ascii="仿宋_GB2312" w:hAnsi="仿宋_GB2312" w:eastAsia="仿宋_GB2312" w:cs="仿宋_GB2312"/>
                <w:color w:val="000000" w:themeColor="text1"/>
                <w:kern w:val="0"/>
                <w:sz w:val="32"/>
                <w:szCs w:val="32"/>
                <w14:textFill>
                  <w14:solidFill>
                    <w14:schemeClr w14:val="tx1"/>
                  </w14:solidFill>
                </w14:textFill>
              </w:rPr>
              <w:t>3.4</w:t>
            </w:r>
            <w:r>
              <w:rPr>
                <w:rFonts w:hint="eastAsia" w:ascii="仿宋_GB2312" w:hAnsi="仿宋_GB2312" w:eastAsia="仿宋_GB2312" w:cs="仿宋_GB2312"/>
                <w:color w:val="000000" w:themeColor="text1"/>
                <w:kern w:val="0"/>
                <w:sz w:val="32"/>
                <w:szCs w:val="32"/>
                <w14:textFill>
                  <w14:solidFill>
                    <w14:schemeClr w14:val="tx1"/>
                  </w14:solidFill>
                </w14:textFill>
              </w:rPr>
              <w:t>米*</w:t>
            </w:r>
            <w:r>
              <w:rPr>
                <w:rFonts w:ascii="仿宋_GB2312" w:hAnsi="仿宋_GB2312" w:eastAsia="仿宋_GB2312" w:cs="仿宋_GB2312"/>
                <w:color w:val="000000" w:themeColor="text1"/>
                <w:kern w:val="0"/>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米</w:t>
            </w:r>
            <w:r>
              <w:rPr>
                <w:rFonts w:ascii="仿宋_GB2312" w:hAnsi="仿宋_GB2312" w:eastAsia="仿宋_GB2312" w:cs="仿宋_GB2312"/>
                <w:color w:val="000000" w:themeColor="text1"/>
                <w:kern w:val="0"/>
                <w:sz w:val="32"/>
                <w:szCs w:val="32"/>
                <w14:textFill>
                  <w14:solidFill>
                    <w14:schemeClr w14:val="tx1"/>
                  </w14:solidFill>
                </w14:textFill>
              </w:rPr>
              <w:t>*0.62</w:t>
            </w:r>
            <w:r>
              <w:rPr>
                <w:rFonts w:hint="eastAsia" w:ascii="仿宋_GB2312" w:hAnsi="仿宋_GB2312" w:eastAsia="仿宋_GB2312" w:cs="仿宋_GB2312"/>
                <w:color w:val="000000" w:themeColor="text1"/>
                <w:kern w:val="0"/>
                <w:sz w:val="32"/>
                <w:szCs w:val="32"/>
                <w14:textFill>
                  <w14:solidFill>
                    <w14:schemeClr w14:val="tx1"/>
                  </w14:solidFill>
                </w14:textFill>
              </w:rPr>
              <w:t>米</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布展。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948" w:type="dxa"/>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p>
            <w:pPr>
              <w:widowControl/>
              <w:ind w:firstLine="640" w:firstLineChars="200"/>
              <w:jc w:val="left"/>
              <w:rPr>
                <w:rFonts w:ascii="仿宋_GB2312" w:hAnsi="仿宋_GB2312" w:eastAsia="仿宋_GB2312" w:cs="仿宋_GB2312"/>
                <w:kern w:val="0"/>
                <w:sz w:val="32"/>
                <w:szCs w:val="32"/>
              </w:rPr>
            </w:pPr>
          </w:p>
        </w:tc>
        <w:tc>
          <w:tcPr>
            <w:tcW w:w="1875" w:type="dxa"/>
            <w:vAlign w:val="center"/>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影展征评</w:t>
            </w:r>
          </w:p>
        </w:tc>
        <w:tc>
          <w:tcPr>
            <w:tcW w:w="5711" w:type="dxa"/>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征稿启事（整版刊登在国家级权威专业的摄影类期刊上不少于1次，并在期刊官网设置投稿专栏，征稿量不少于1万件；在省市级专业摄影学会官网、微信公众号平台发布征稿启事不少于1</w:t>
            </w:r>
            <w:r>
              <w:rPr>
                <w:rFonts w:ascii="仿宋_GB2312" w:hAnsi="仿宋_GB2312" w:eastAsia="仿宋_GB2312" w:cs="仿宋_GB2312"/>
                <w:color w:val="000000" w:themeColor="text1"/>
                <w:kern w:val="0"/>
                <w:sz w:val="32"/>
                <w:szCs w:val="32"/>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次）；</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评选工作（邀请摄影艺术行业专家、学者不少于6人组成评委会，评选出不少于1</w:t>
            </w:r>
            <w:r>
              <w:rPr>
                <w:rFonts w:ascii="仿宋_GB2312" w:hAnsi="仿宋_GB2312" w:eastAsia="仿宋_GB2312" w:cs="仿宋_GB2312"/>
                <w:color w:val="000000" w:themeColor="text1"/>
                <w:kern w:val="0"/>
                <w:sz w:val="32"/>
                <w:szCs w:val="32"/>
                <w14:textFill>
                  <w14:solidFill>
                    <w14:schemeClr w14:val="tx1"/>
                  </w14:solidFill>
                </w14:textFill>
              </w:rPr>
              <w:t>20</w:t>
            </w:r>
            <w:r>
              <w:rPr>
                <w:rFonts w:hint="eastAsia" w:ascii="仿宋_GB2312" w:hAnsi="仿宋_GB2312" w:eastAsia="仿宋_GB2312" w:cs="仿宋_GB2312"/>
                <w:color w:val="000000" w:themeColor="text1"/>
                <w:kern w:val="0"/>
                <w:sz w:val="32"/>
                <w:szCs w:val="32"/>
                <w14:textFill>
                  <w14:solidFill>
                    <w14:schemeClr w14:val="tx1"/>
                  </w14:solidFill>
                </w14:textFill>
              </w:rPr>
              <w:t>件入选作品）；</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入选作品（不少于120件，每件稿酬不低于5</w:t>
            </w:r>
            <w:r>
              <w:rPr>
                <w:rFonts w:ascii="仿宋_GB2312" w:hAnsi="仿宋_GB2312" w:eastAsia="仿宋_GB2312" w:cs="仿宋_GB2312"/>
                <w:color w:val="000000" w:themeColor="text1"/>
                <w:kern w:val="0"/>
                <w:sz w:val="32"/>
                <w:szCs w:val="32"/>
                <w14:textFill>
                  <w14:solidFill>
                    <w14:schemeClr w14:val="tx1"/>
                  </w14:solidFill>
                </w14:textFill>
              </w:rPr>
              <w:t>00</w:t>
            </w:r>
            <w:r>
              <w:rPr>
                <w:rFonts w:hint="eastAsia" w:ascii="仿宋_GB2312" w:hAnsi="仿宋_GB2312" w:eastAsia="仿宋_GB2312" w:cs="仿宋_GB2312"/>
                <w:color w:val="000000" w:themeColor="text1"/>
                <w:kern w:val="0"/>
                <w:sz w:val="32"/>
                <w:szCs w:val="32"/>
                <w14:textFill>
                  <w14:solidFill>
                    <w14:schemeClr w14:val="tx1"/>
                  </w14:solidFill>
                </w14:textFill>
              </w:rPr>
              <w:t>元，颁发荣誉证书，并全部刊登在国家级权威专业的摄影类期刊）。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948" w:type="dxa"/>
            <w:vAlign w:val="center"/>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3</w:t>
            </w:r>
          </w:p>
        </w:tc>
        <w:tc>
          <w:tcPr>
            <w:tcW w:w="1875" w:type="dxa"/>
            <w:vAlign w:val="center"/>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其他项目</w:t>
            </w:r>
          </w:p>
        </w:tc>
        <w:tc>
          <w:tcPr>
            <w:tcW w:w="5711" w:type="dxa"/>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1.专业机构冠名参与：邀请不少于2家国家级权威专业的摄影组织机构冠名；</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.宣传报道：不少于3家市区级媒体宣传报道。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48" w:type="dxa"/>
            <w:vAlign w:val="center"/>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4</w:t>
            </w:r>
          </w:p>
        </w:tc>
        <w:tc>
          <w:tcPr>
            <w:tcW w:w="1875" w:type="dxa"/>
            <w:vAlign w:val="center"/>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服务要求</w:t>
            </w:r>
          </w:p>
        </w:tc>
        <w:tc>
          <w:tcPr>
            <w:tcW w:w="5711" w:type="dxa"/>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1.每个项目均需有详细的小项目单价，不接受一个大项目报一个总价；</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2.展览策划组织、编辑设计等工作需配备足够的有资质的专业人员；</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.需有活动的详细策划开展方案。</w:t>
            </w:r>
          </w:p>
        </w:tc>
      </w:tr>
    </w:tbl>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(1）具有独立法人资格且经营范围须包含举办文艺活动资质（提供合法有效的营业执照原件扫描件，原件备查；如深圳企事业\社会团体营业执照未反映经营范围，须提供有关行政管理部门关于供应商经营范围查询结果的凭证）；</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(2）具备丰富的全国摄影比赛征评和策展经验，具有国家到省市区多层级的摄影组织机构合作优势；</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(3）本项目不接受联合体投标，不允许分包。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采用综合评分的评标方法，由我中心“光明杯”手机摄影大展活动项目采购小组</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评审</w:t>
      </w:r>
      <w:bookmarkStart w:id="0" w:name="_GoBack"/>
      <w:bookmarkEnd w:id="0"/>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（一）服务期：2020年</w:t>
      </w:r>
      <w:r>
        <w:rPr>
          <w:rFonts w:ascii="仿宋_GB2312" w:hAnsi="仿宋" w:eastAsia="仿宋_GB2312" w:cs="仿宋"/>
          <w:sz w:val="32"/>
          <w:szCs w:val="32"/>
        </w:rPr>
        <w:t>3</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日-2020年</w:t>
      </w:r>
      <w:r>
        <w:rPr>
          <w:rFonts w:ascii="仿宋_GB2312" w:hAnsi="仿宋" w:eastAsia="仿宋_GB2312" w:cs="仿宋"/>
          <w:sz w:val="32"/>
          <w:szCs w:val="32"/>
        </w:rPr>
        <w:t>9</w:t>
      </w:r>
      <w:r>
        <w:rPr>
          <w:rFonts w:hint="eastAsia" w:ascii="仿宋_GB2312" w:hAnsi="仿宋" w:eastAsia="仿宋_GB2312" w:cs="仿宋"/>
          <w:sz w:val="32"/>
          <w:szCs w:val="32"/>
        </w:rPr>
        <w:t>月</w:t>
      </w:r>
      <w:r>
        <w:rPr>
          <w:rFonts w:ascii="仿宋_GB2312" w:hAnsi="仿宋" w:eastAsia="仿宋_GB2312" w:cs="仿宋"/>
          <w:sz w:val="32"/>
          <w:szCs w:val="32"/>
        </w:rPr>
        <w:t>26</w:t>
      </w:r>
      <w:r>
        <w:rPr>
          <w:rFonts w:hint="eastAsia" w:ascii="仿宋_GB2312" w:hAnsi="仿宋" w:eastAsia="仿宋_GB2312" w:cs="仿宋"/>
          <w:sz w:val="32"/>
          <w:szCs w:val="32"/>
        </w:rPr>
        <w:t>日</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（二）服务地点：深圳市光明区文化馆A座一楼展览厅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（四）付款方式：活动开展前支付首款（活动总价7</w:t>
      </w:r>
      <w:r>
        <w:rPr>
          <w:rFonts w:ascii="仿宋_GB2312" w:hAnsi="仿宋" w:eastAsia="仿宋_GB2312" w:cs="仿宋"/>
          <w:sz w:val="32"/>
          <w:szCs w:val="32"/>
        </w:rPr>
        <w:t>0</w:t>
      </w:r>
      <w:r>
        <w:rPr>
          <w:rFonts w:hint="eastAsia" w:ascii="仿宋" w:hAnsi="仿宋" w:eastAsia="仿宋" w:cs="仿宋"/>
          <w:sz w:val="32"/>
          <w:szCs w:val="32"/>
        </w:rPr>
        <w:t>％</w:t>
      </w:r>
      <w:r>
        <w:rPr>
          <w:rFonts w:hint="eastAsia" w:ascii="仿宋_GB2312" w:hAnsi="仿宋" w:eastAsia="仿宋_GB2312" w:cs="仿宋"/>
          <w:sz w:val="32"/>
          <w:szCs w:val="32"/>
        </w:rPr>
        <w:t>），活动结束经由甲方验收合格后支付余款（活动总价30％）。</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警示条款：光明区公共文化艺术发展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0594E"/>
    <w:rsid w:val="000500B0"/>
    <w:rsid w:val="000509F5"/>
    <w:rsid w:val="0007640E"/>
    <w:rsid w:val="000A467A"/>
    <w:rsid w:val="000D237E"/>
    <w:rsid w:val="000E3DD8"/>
    <w:rsid w:val="00166D53"/>
    <w:rsid w:val="00177B2F"/>
    <w:rsid w:val="001C78E4"/>
    <w:rsid w:val="002422A4"/>
    <w:rsid w:val="002971EA"/>
    <w:rsid w:val="002D68B8"/>
    <w:rsid w:val="002D7DA2"/>
    <w:rsid w:val="00311F54"/>
    <w:rsid w:val="00386856"/>
    <w:rsid w:val="003E5CED"/>
    <w:rsid w:val="003F1B29"/>
    <w:rsid w:val="00462ABC"/>
    <w:rsid w:val="0046569C"/>
    <w:rsid w:val="0048741D"/>
    <w:rsid w:val="004B4E72"/>
    <w:rsid w:val="0051037A"/>
    <w:rsid w:val="00530FDD"/>
    <w:rsid w:val="00550727"/>
    <w:rsid w:val="00555639"/>
    <w:rsid w:val="005B0C9F"/>
    <w:rsid w:val="005E0901"/>
    <w:rsid w:val="00616905"/>
    <w:rsid w:val="00630B6D"/>
    <w:rsid w:val="006D1385"/>
    <w:rsid w:val="00720B5A"/>
    <w:rsid w:val="0072512E"/>
    <w:rsid w:val="007C6571"/>
    <w:rsid w:val="007E1F30"/>
    <w:rsid w:val="007E22A2"/>
    <w:rsid w:val="008746B4"/>
    <w:rsid w:val="008F4860"/>
    <w:rsid w:val="008F7A4C"/>
    <w:rsid w:val="00962772"/>
    <w:rsid w:val="009D4A83"/>
    <w:rsid w:val="00A50F5C"/>
    <w:rsid w:val="00A5134C"/>
    <w:rsid w:val="00A672CC"/>
    <w:rsid w:val="00B229E3"/>
    <w:rsid w:val="00B244C0"/>
    <w:rsid w:val="00BD0CD9"/>
    <w:rsid w:val="00C13785"/>
    <w:rsid w:val="00C746A6"/>
    <w:rsid w:val="00C77BF2"/>
    <w:rsid w:val="00CE4B69"/>
    <w:rsid w:val="00CE796E"/>
    <w:rsid w:val="00D26115"/>
    <w:rsid w:val="00DC6E2B"/>
    <w:rsid w:val="00E237F3"/>
    <w:rsid w:val="00E25CAD"/>
    <w:rsid w:val="00F21A7A"/>
    <w:rsid w:val="00F2579C"/>
    <w:rsid w:val="00F613A1"/>
    <w:rsid w:val="00FB1DFD"/>
    <w:rsid w:val="00FC25CD"/>
    <w:rsid w:val="00FF14CF"/>
    <w:rsid w:val="02BF6FB5"/>
    <w:rsid w:val="0490484C"/>
    <w:rsid w:val="065E0205"/>
    <w:rsid w:val="0FC64D56"/>
    <w:rsid w:val="11EC0997"/>
    <w:rsid w:val="1357189B"/>
    <w:rsid w:val="147B3CC5"/>
    <w:rsid w:val="15DF7220"/>
    <w:rsid w:val="1E884CED"/>
    <w:rsid w:val="1EFD357E"/>
    <w:rsid w:val="20D95C54"/>
    <w:rsid w:val="23130102"/>
    <w:rsid w:val="242D2F57"/>
    <w:rsid w:val="24D11FF9"/>
    <w:rsid w:val="26D82629"/>
    <w:rsid w:val="28CB32E5"/>
    <w:rsid w:val="35FA6E85"/>
    <w:rsid w:val="39057125"/>
    <w:rsid w:val="3AD61A21"/>
    <w:rsid w:val="3B93134D"/>
    <w:rsid w:val="3B9F6792"/>
    <w:rsid w:val="3BA61306"/>
    <w:rsid w:val="3E20584D"/>
    <w:rsid w:val="4039653A"/>
    <w:rsid w:val="43B6311F"/>
    <w:rsid w:val="45535088"/>
    <w:rsid w:val="4C673D20"/>
    <w:rsid w:val="4DA754F4"/>
    <w:rsid w:val="510A5FAD"/>
    <w:rsid w:val="51795ABA"/>
    <w:rsid w:val="570E5D4A"/>
    <w:rsid w:val="574C5E83"/>
    <w:rsid w:val="58AE051D"/>
    <w:rsid w:val="59C77721"/>
    <w:rsid w:val="5A00594E"/>
    <w:rsid w:val="5A3217BA"/>
    <w:rsid w:val="5ABE01BA"/>
    <w:rsid w:val="5CDD219D"/>
    <w:rsid w:val="629A757C"/>
    <w:rsid w:val="649A5F29"/>
    <w:rsid w:val="6C47438A"/>
    <w:rsid w:val="7A4D3796"/>
    <w:rsid w:val="7A5E7EBE"/>
    <w:rsid w:val="7CB036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0"/>
    <w:rPr>
      <w:rFonts w:ascii="Calibri" w:hAnsi="Calibri"/>
      <w:kern w:val="2"/>
      <w:sz w:val="18"/>
      <w:szCs w:val="18"/>
    </w:rPr>
  </w:style>
  <w:style w:type="character" w:customStyle="1" w:styleId="7">
    <w:name w:val="页脚 字符"/>
    <w:basedOn w:val="4"/>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87D13-F5A2-4A2B-80FE-4FBF60C7691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265</Words>
  <Characters>1515</Characters>
  <Lines>12</Lines>
  <Paragraphs>3</Paragraphs>
  <TotalTime>21</TotalTime>
  <ScaleCrop>false</ScaleCrop>
  <LinksUpToDate>false</LinksUpToDate>
  <CharactersWithSpaces>1777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周永丰</cp:lastModifiedBy>
  <dcterms:modified xsi:type="dcterms:W3CDTF">2020-03-20T06:26:10Z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