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60" w:lineRule="exact"/>
        <w:ind w:firstLine="0" w:firstLineChars="0"/>
        <w:jc w:val="center"/>
        <w:rPr>
          <w:rFonts w:hint="eastAsia" w:asciiTheme="minorEastAsia" w:hAnsiTheme="minorEastAsia" w:eastAsiaTheme="minorEastAsia"/>
          <w:b/>
          <w:color w:val="auto"/>
          <w:sz w:val="44"/>
        </w:rPr>
      </w:pPr>
      <w:r>
        <w:rPr>
          <w:rFonts w:hint="eastAsia" w:asciiTheme="minorEastAsia" w:hAnsiTheme="minorEastAsia" w:eastAsiaTheme="minorEastAsia"/>
          <w:b/>
          <w:color w:val="auto"/>
          <w:sz w:val="44"/>
        </w:rPr>
        <w:t>光明区图书馆文献资源设备搬迁项目</w:t>
      </w:r>
    </w:p>
    <w:p>
      <w:pPr>
        <w:pStyle w:val="5"/>
        <w:spacing w:line="560" w:lineRule="exact"/>
        <w:ind w:firstLine="0" w:firstLineChars="0"/>
        <w:jc w:val="center"/>
        <w:rPr>
          <w:rFonts w:asciiTheme="minorEastAsia" w:hAnsiTheme="minorEastAsia" w:eastAsiaTheme="minorEastAsia"/>
          <w:b/>
          <w:color w:val="auto"/>
          <w:sz w:val="44"/>
        </w:rPr>
      </w:pPr>
      <w:r>
        <w:rPr>
          <w:rFonts w:hint="eastAsia" w:asciiTheme="minorEastAsia" w:hAnsiTheme="minorEastAsia" w:eastAsiaTheme="minorEastAsia"/>
          <w:b/>
          <w:color w:val="auto"/>
          <w:sz w:val="44"/>
        </w:rPr>
        <w:t>采购需求</w:t>
      </w:r>
    </w:p>
    <w:p>
      <w:pPr>
        <w:pStyle w:val="5"/>
        <w:spacing w:line="560" w:lineRule="exact"/>
        <w:ind w:firstLine="640"/>
        <w:jc w:val="left"/>
        <w:rPr>
          <w:rFonts w:hint="eastAsia" w:eastAsia="仿宋_GB2312"/>
          <w:color w:val="auto"/>
          <w:sz w:val="32"/>
        </w:rPr>
      </w:pPr>
      <w:r>
        <w:rPr>
          <w:rFonts w:hint="eastAsia" w:eastAsia="仿宋_GB2312"/>
          <w:color w:val="auto"/>
          <w:sz w:val="32"/>
        </w:rPr>
        <w:t>根据光明区政府关于光明文化艺术中心区图书馆新馆开馆的有关部署，确保2020年光明文化艺术中心图书馆新馆如期投入使用，</w:t>
      </w:r>
      <w:r>
        <w:rPr>
          <w:rFonts w:hint="eastAsia" w:eastAsia="仿宋_GB2312"/>
          <w:color w:val="auto"/>
          <w:sz w:val="32"/>
          <w:lang w:eastAsia="zh-CN"/>
        </w:rPr>
        <w:t>计划将</w:t>
      </w:r>
      <w:r>
        <w:rPr>
          <w:rFonts w:hint="eastAsia" w:eastAsia="仿宋_GB2312"/>
          <w:color w:val="auto"/>
          <w:sz w:val="32"/>
        </w:rPr>
        <w:t>光明区图书馆</w:t>
      </w:r>
      <w:r>
        <w:rPr>
          <w:rFonts w:hint="eastAsia" w:eastAsia="仿宋_GB2312"/>
          <w:color w:val="auto"/>
          <w:sz w:val="32"/>
          <w:lang w:eastAsia="zh-CN"/>
        </w:rPr>
        <w:t>现有的纸质</w:t>
      </w:r>
      <w:r>
        <w:rPr>
          <w:rFonts w:hint="eastAsia" w:eastAsia="仿宋_GB2312"/>
          <w:color w:val="auto"/>
          <w:sz w:val="32"/>
        </w:rPr>
        <w:t>文献</w:t>
      </w:r>
      <w:r>
        <w:rPr>
          <w:rFonts w:hint="eastAsia" w:eastAsia="仿宋_GB2312"/>
          <w:color w:val="auto"/>
          <w:sz w:val="32"/>
          <w:lang w:eastAsia="zh-CN"/>
        </w:rPr>
        <w:t>、阅览区设备等</w:t>
      </w:r>
      <w:r>
        <w:rPr>
          <w:rFonts w:hint="eastAsia" w:eastAsia="仿宋_GB2312"/>
          <w:color w:val="auto"/>
          <w:sz w:val="32"/>
        </w:rPr>
        <w:t>搬迁至光明文化艺术中心图书馆</w:t>
      </w:r>
      <w:r>
        <w:rPr>
          <w:rFonts w:hint="eastAsia" w:eastAsia="仿宋_GB2312"/>
          <w:color w:val="auto"/>
          <w:sz w:val="32"/>
          <w:lang w:eastAsia="zh-CN"/>
        </w:rPr>
        <w:t>服务使用</w:t>
      </w:r>
      <w:r>
        <w:rPr>
          <w:rFonts w:hint="eastAsia" w:eastAsia="仿宋_GB2312"/>
          <w:color w:val="auto"/>
          <w:sz w:val="32"/>
        </w:rPr>
        <w:t>。</w:t>
      </w:r>
      <w:r>
        <w:rPr>
          <w:rFonts w:hint="eastAsia" w:eastAsia="仿宋_GB2312"/>
          <w:color w:val="auto"/>
          <w:sz w:val="32"/>
          <w:lang w:eastAsia="zh-CN"/>
        </w:rPr>
        <w:t>项目起运地址分为</w:t>
      </w:r>
      <w:r>
        <w:rPr>
          <w:rFonts w:hint="eastAsia" w:eastAsia="仿宋_GB2312"/>
          <w:color w:val="auto"/>
          <w:sz w:val="32"/>
          <w:lang w:val="en-US" w:eastAsia="zh-CN"/>
        </w:rPr>
        <w:t>2处，分别为</w:t>
      </w:r>
      <w:r>
        <w:rPr>
          <w:rFonts w:hint="eastAsia" w:eastAsia="仿宋_GB2312"/>
          <w:color w:val="auto"/>
          <w:sz w:val="32"/>
          <w:lang w:eastAsia="zh-CN"/>
        </w:rPr>
        <w:t>光明区公明街道振明路9号光明区图书馆以及光明区宝塘高新科技园2栋7楼调剂书库，送达地址为光明区三十一号路与观光路交叉口光明区文化艺术中心图书馆，相距分别约为8公里和</w:t>
      </w:r>
      <w:r>
        <w:rPr>
          <w:rFonts w:hint="eastAsia" w:eastAsia="仿宋_GB2312"/>
          <w:color w:val="auto"/>
          <w:sz w:val="32"/>
          <w:lang w:val="en-US" w:eastAsia="zh-CN"/>
        </w:rPr>
        <w:t>6公里</w:t>
      </w:r>
      <w:r>
        <w:rPr>
          <w:rFonts w:hint="eastAsia" w:eastAsia="仿宋_GB2312"/>
          <w:color w:val="auto"/>
          <w:sz w:val="32"/>
          <w:lang w:eastAsia="zh-CN"/>
        </w:rPr>
        <w:t>。</w:t>
      </w:r>
      <w:r>
        <w:rPr>
          <w:rFonts w:hint="eastAsia" w:eastAsia="仿宋_GB2312"/>
          <w:bCs/>
          <w:color w:val="auto"/>
          <w:sz w:val="32"/>
        </w:rPr>
        <w:t>项目费用预算为人民</w:t>
      </w:r>
      <w:r>
        <w:rPr>
          <w:rFonts w:hint="eastAsia" w:eastAsia="仿宋_GB2312"/>
          <w:color w:val="auto"/>
          <w:sz w:val="32"/>
        </w:rPr>
        <w:t>币</w:t>
      </w:r>
      <w:r>
        <w:rPr>
          <w:rFonts w:hint="eastAsia" w:eastAsia="仿宋_GB2312"/>
          <w:color w:val="auto"/>
          <w:sz w:val="32"/>
          <w:lang w:eastAsia="zh-CN"/>
        </w:rPr>
        <w:t>肆</w:t>
      </w:r>
      <w:r>
        <w:rPr>
          <w:rFonts w:hint="eastAsia" w:eastAsia="仿宋_GB2312"/>
          <w:color w:val="auto"/>
          <w:sz w:val="32"/>
        </w:rPr>
        <w:t>拾万元整（￥</w:t>
      </w:r>
      <w:r>
        <w:rPr>
          <w:rFonts w:hint="eastAsia" w:eastAsia="仿宋_GB2312"/>
          <w:color w:val="auto"/>
          <w:sz w:val="32"/>
          <w:lang w:val="en-US" w:eastAsia="zh-CN"/>
        </w:rPr>
        <w:t>4</w:t>
      </w:r>
      <w:r>
        <w:rPr>
          <w:rFonts w:hint="eastAsia" w:eastAsia="仿宋_GB2312"/>
          <w:color w:val="auto"/>
          <w:sz w:val="32"/>
        </w:rPr>
        <w:t>00,000）。服务项目明细如下表所示：</w:t>
      </w:r>
    </w:p>
    <w:tbl>
      <w:tblPr>
        <w:tblStyle w:val="3"/>
        <w:tblW w:w="8446" w:type="dxa"/>
        <w:tblInd w:w="0" w:type="dxa"/>
        <w:tblLayout w:type="fixed"/>
        <w:tblCellMar>
          <w:top w:w="0" w:type="dxa"/>
          <w:left w:w="108" w:type="dxa"/>
          <w:bottom w:w="0" w:type="dxa"/>
          <w:right w:w="108" w:type="dxa"/>
        </w:tblCellMar>
      </w:tblPr>
      <w:tblGrid>
        <w:gridCol w:w="796"/>
        <w:gridCol w:w="1260"/>
        <w:gridCol w:w="1110"/>
        <w:gridCol w:w="2040"/>
        <w:gridCol w:w="3240"/>
      </w:tblGrid>
      <w:tr>
        <w:tblPrEx>
          <w:tblLayout w:type="fixed"/>
          <w:tblCellMar>
            <w:top w:w="0" w:type="dxa"/>
            <w:left w:w="108" w:type="dxa"/>
            <w:bottom w:w="0" w:type="dxa"/>
            <w:right w:w="108" w:type="dxa"/>
          </w:tblCellMar>
        </w:tblPrEx>
        <w:trPr>
          <w:trHeight w:val="250" w:hRule="atLeast"/>
          <w:tblHeader/>
        </w:trPr>
        <w:tc>
          <w:tcPr>
            <w:tcW w:w="796"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widowControl/>
              <w:spacing w:line="560" w:lineRule="exact"/>
              <w:jc w:val="center"/>
              <w:rPr>
                <w:rFonts w:ascii="宋体" w:hAnsi="宋体" w:cs="宋体"/>
                <w:b/>
                <w:bCs/>
                <w:color w:val="auto"/>
                <w:kern w:val="0"/>
                <w:szCs w:val="21"/>
              </w:rPr>
            </w:pPr>
            <w:r>
              <w:rPr>
                <w:rFonts w:hint="eastAsia" w:ascii="宋体" w:hAnsi="宋体" w:cs="宋体"/>
                <w:b/>
                <w:bCs/>
                <w:color w:val="auto"/>
                <w:kern w:val="0"/>
                <w:szCs w:val="21"/>
              </w:rPr>
              <w:t>序号</w:t>
            </w:r>
          </w:p>
        </w:tc>
        <w:tc>
          <w:tcPr>
            <w:tcW w:w="1260"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widowControl/>
              <w:spacing w:line="560" w:lineRule="exact"/>
              <w:jc w:val="center"/>
              <w:rPr>
                <w:rFonts w:ascii="宋体" w:hAnsi="宋体" w:cs="宋体"/>
                <w:b/>
                <w:bCs/>
                <w:color w:val="auto"/>
                <w:kern w:val="0"/>
                <w:szCs w:val="21"/>
              </w:rPr>
            </w:pPr>
            <w:r>
              <w:rPr>
                <w:rFonts w:hint="eastAsia" w:ascii="宋体" w:hAnsi="宋体" w:cs="宋体"/>
                <w:b/>
                <w:bCs/>
                <w:color w:val="auto"/>
                <w:kern w:val="0"/>
                <w:szCs w:val="21"/>
              </w:rPr>
              <w:t>服务项目</w:t>
            </w:r>
          </w:p>
        </w:tc>
        <w:tc>
          <w:tcPr>
            <w:tcW w:w="1110"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widowControl/>
              <w:spacing w:line="560" w:lineRule="exact"/>
              <w:jc w:val="center"/>
              <w:rPr>
                <w:rFonts w:hint="eastAsia" w:ascii="宋体" w:hAnsi="宋体" w:eastAsia="宋体" w:cs="宋体"/>
                <w:b/>
                <w:bCs/>
                <w:color w:val="auto"/>
                <w:kern w:val="0"/>
                <w:szCs w:val="21"/>
                <w:lang w:eastAsia="zh-CN"/>
              </w:rPr>
            </w:pPr>
            <w:r>
              <w:rPr>
                <w:rFonts w:hint="eastAsia" w:ascii="宋体" w:hAnsi="宋体" w:cs="宋体"/>
                <w:b/>
                <w:bCs/>
                <w:color w:val="auto"/>
                <w:kern w:val="0"/>
                <w:szCs w:val="21"/>
                <w:lang w:eastAsia="zh-CN"/>
              </w:rPr>
              <w:t>服务期限</w:t>
            </w:r>
          </w:p>
        </w:tc>
        <w:tc>
          <w:tcPr>
            <w:tcW w:w="2040"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widowControl/>
              <w:spacing w:line="560" w:lineRule="exact"/>
              <w:jc w:val="center"/>
              <w:rPr>
                <w:rFonts w:hint="eastAsia" w:ascii="宋体" w:hAnsi="宋体" w:eastAsia="宋体" w:cs="宋体"/>
                <w:b/>
                <w:bCs/>
                <w:color w:val="auto"/>
                <w:kern w:val="0"/>
                <w:szCs w:val="21"/>
                <w:lang w:eastAsia="zh-CN"/>
              </w:rPr>
            </w:pPr>
            <w:r>
              <w:rPr>
                <w:rFonts w:hint="eastAsia" w:ascii="宋体" w:hAnsi="宋体" w:cs="宋体"/>
                <w:b/>
                <w:bCs/>
                <w:color w:val="auto"/>
                <w:kern w:val="0"/>
                <w:szCs w:val="21"/>
                <w:lang w:eastAsia="zh-CN"/>
              </w:rPr>
              <w:t>项目内容</w:t>
            </w:r>
          </w:p>
        </w:tc>
        <w:tc>
          <w:tcPr>
            <w:tcW w:w="3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widowControl/>
              <w:spacing w:line="560" w:lineRule="exact"/>
              <w:jc w:val="center"/>
              <w:rPr>
                <w:rFonts w:hint="eastAsia" w:ascii="宋体" w:hAnsi="宋体" w:cs="宋体"/>
                <w:b/>
                <w:bCs/>
                <w:color w:val="auto"/>
                <w:kern w:val="0"/>
                <w:szCs w:val="21"/>
                <w:lang w:eastAsia="zh-CN"/>
              </w:rPr>
            </w:pPr>
            <w:r>
              <w:rPr>
                <w:rFonts w:hint="eastAsia" w:ascii="宋体" w:hAnsi="宋体" w:cs="宋体"/>
                <w:b/>
                <w:bCs/>
                <w:color w:val="auto"/>
                <w:kern w:val="0"/>
                <w:szCs w:val="21"/>
                <w:lang w:eastAsia="zh-CN"/>
              </w:rPr>
              <w:t>具体要求</w:t>
            </w:r>
          </w:p>
        </w:tc>
      </w:tr>
      <w:tr>
        <w:tblPrEx>
          <w:tblLayout w:type="fixed"/>
          <w:tblCellMar>
            <w:top w:w="0" w:type="dxa"/>
            <w:left w:w="108" w:type="dxa"/>
            <w:bottom w:w="0" w:type="dxa"/>
            <w:right w:w="108" w:type="dxa"/>
          </w:tblCellMar>
        </w:tblPrEx>
        <w:trPr>
          <w:trHeight w:val="2850" w:hRule="atLeast"/>
        </w:trPr>
        <w:tc>
          <w:tcPr>
            <w:tcW w:w="796" w:type="dxa"/>
            <w:tcBorders>
              <w:top w:val="nil"/>
              <w:left w:val="single" w:color="auto" w:sz="4" w:space="0"/>
              <w:bottom w:val="single" w:color="auto" w:sz="4" w:space="0"/>
              <w:right w:val="single" w:color="auto" w:sz="4" w:space="0"/>
            </w:tcBorders>
            <w:shd w:val="clear" w:color="auto" w:fill="auto"/>
            <w:noWrap/>
            <w:vAlign w:val="center"/>
          </w:tcPr>
          <w:p>
            <w:pPr>
              <w:pStyle w:val="6"/>
              <w:spacing w:line="560" w:lineRule="exact"/>
              <w:rPr>
                <w:color w:val="auto"/>
              </w:rPr>
            </w:pPr>
            <w:bookmarkStart w:id="0" w:name="_GoBack"/>
            <w:r>
              <w:rPr>
                <w:rFonts w:hint="eastAsia"/>
                <w:color w:val="auto"/>
              </w:rPr>
              <w:t>1</w:t>
            </w:r>
          </w:p>
        </w:tc>
        <w:tc>
          <w:tcPr>
            <w:tcW w:w="1260" w:type="dxa"/>
            <w:tcBorders>
              <w:top w:val="nil"/>
              <w:left w:val="nil"/>
              <w:bottom w:val="single" w:color="auto" w:sz="4" w:space="0"/>
              <w:right w:val="single" w:color="auto" w:sz="4" w:space="0"/>
            </w:tcBorders>
            <w:shd w:val="clear" w:color="auto" w:fill="auto"/>
            <w:noWrap/>
            <w:vAlign w:val="center"/>
          </w:tcPr>
          <w:p>
            <w:pPr>
              <w:pStyle w:val="6"/>
              <w:spacing w:line="560" w:lineRule="exact"/>
              <w:rPr>
                <w:rFonts w:hint="eastAsia" w:eastAsia="宋体"/>
                <w:color w:val="auto"/>
                <w:lang w:eastAsia="zh-CN"/>
              </w:rPr>
            </w:pPr>
            <w:r>
              <w:rPr>
                <w:rFonts w:hint="eastAsia"/>
                <w:color w:val="auto"/>
                <w:lang w:eastAsia="zh-CN"/>
              </w:rPr>
              <w:t>纸质文献打包整理</w:t>
            </w:r>
          </w:p>
        </w:tc>
        <w:tc>
          <w:tcPr>
            <w:tcW w:w="1110" w:type="dxa"/>
            <w:tcBorders>
              <w:top w:val="nil"/>
              <w:left w:val="nil"/>
              <w:bottom w:val="single" w:color="auto" w:sz="4" w:space="0"/>
              <w:right w:val="single" w:color="auto" w:sz="4" w:space="0"/>
            </w:tcBorders>
            <w:shd w:val="clear" w:color="auto" w:fill="auto"/>
            <w:noWrap/>
            <w:vAlign w:val="center"/>
          </w:tcPr>
          <w:p>
            <w:pPr>
              <w:pStyle w:val="6"/>
              <w:numPr>
                <w:ilvl w:val="0"/>
                <w:numId w:val="0"/>
              </w:numPr>
              <w:spacing w:line="560" w:lineRule="exact"/>
              <w:jc w:val="both"/>
              <w:rPr>
                <w:rFonts w:hint="default"/>
                <w:color w:val="auto"/>
                <w:lang w:val="en-US" w:eastAsia="zh-CN"/>
              </w:rPr>
            </w:pPr>
            <w:r>
              <w:rPr>
                <w:rFonts w:hint="eastAsia"/>
                <w:color w:val="auto"/>
                <w:lang w:val="en-US" w:eastAsia="zh-CN"/>
              </w:rPr>
              <w:t>按需求方指定时间（服务期限不超过自然日30天）</w:t>
            </w:r>
          </w:p>
        </w:tc>
        <w:tc>
          <w:tcPr>
            <w:tcW w:w="2040" w:type="dxa"/>
            <w:tcBorders>
              <w:top w:val="nil"/>
              <w:left w:val="single" w:color="auto" w:sz="4" w:space="0"/>
              <w:bottom w:val="single" w:color="auto" w:sz="4" w:space="0"/>
              <w:right w:val="single" w:color="auto" w:sz="4" w:space="0"/>
            </w:tcBorders>
            <w:shd w:val="clear" w:color="auto" w:fill="auto"/>
            <w:noWrap/>
            <w:vAlign w:val="center"/>
          </w:tcPr>
          <w:p>
            <w:pPr>
              <w:pStyle w:val="6"/>
              <w:numPr>
                <w:ilvl w:val="0"/>
                <w:numId w:val="0"/>
              </w:numPr>
              <w:spacing w:line="560" w:lineRule="exact"/>
              <w:ind w:firstLine="420" w:firstLineChars="200"/>
              <w:jc w:val="both"/>
              <w:rPr>
                <w:rFonts w:hint="eastAsia"/>
                <w:color w:val="auto"/>
                <w:lang w:eastAsia="zh-CN"/>
              </w:rPr>
            </w:pPr>
            <w:r>
              <w:rPr>
                <w:rFonts w:hint="eastAsia"/>
                <w:color w:val="auto"/>
                <w:lang w:val="en-US" w:eastAsia="zh-CN"/>
              </w:rPr>
              <w:t>将位于采购方起运地点的约纸质图书约60万册、架上报刊约1015种、过报刊3893包、音像制品约12455件等进行整理、信息采集、打包。</w:t>
            </w:r>
          </w:p>
        </w:tc>
        <w:tc>
          <w:tcPr>
            <w:tcW w:w="3240" w:type="dxa"/>
            <w:tcBorders>
              <w:top w:val="nil"/>
              <w:left w:val="single" w:color="auto" w:sz="4" w:space="0"/>
              <w:bottom w:val="single" w:color="auto" w:sz="4" w:space="0"/>
              <w:right w:val="single" w:color="auto" w:sz="4" w:space="0"/>
            </w:tcBorders>
            <w:shd w:val="clear" w:color="auto" w:fill="auto"/>
            <w:noWrap/>
            <w:vAlign w:val="center"/>
          </w:tcPr>
          <w:p>
            <w:pPr>
              <w:pStyle w:val="6"/>
              <w:numPr>
                <w:ilvl w:val="0"/>
                <w:numId w:val="0"/>
              </w:numPr>
              <w:spacing w:line="560" w:lineRule="exact"/>
              <w:jc w:val="both"/>
              <w:rPr>
                <w:rFonts w:hint="eastAsia"/>
                <w:color w:val="auto"/>
                <w:lang w:val="en-US" w:eastAsia="zh-CN"/>
              </w:rPr>
            </w:pPr>
            <w:r>
              <w:rPr>
                <w:rFonts w:hint="eastAsia"/>
                <w:color w:val="auto"/>
                <w:lang w:val="en-US" w:eastAsia="zh-CN"/>
              </w:rPr>
              <w:t>1、供应商应提供至少10名服务人员，要求对图书的信息采集、打包、运输等流程熟悉，具备相关服务经验。</w:t>
            </w:r>
          </w:p>
          <w:p>
            <w:pPr>
              <w:pStyle w:val="6"/>
              <w:numPr>
                <w:ilvl w:val="0"/>
                <w:numId w:val="0"/>
              </w:numPr>
              <w:spacing w:line="560" w:lineRule="exact"/>
              <w:jc w:val="both"/>
              <w:rPr>
                <w:rFonts w:hint="eastAsia"/>
                <w:color w:val="auto"/>
                <w:lang w:val="en-US" w:eastAsia="zh-CN"/>
              </w:rPr>
            </w:pPr>
            <w:r>
              <w:rPr>
                <w:rFonts w:hint="eastAsia"/>
                <w:color w:val="auto"/>
                <w:lang w:val="en-US" w:eastAsia="zh-CN"/>
              </w:rPr>
              <w:t>2、供应商须自备至少3台采集电脑，至少3台RFID专用设备，至少2台打包机器以及足够的包装纸、打包带等。</w:t>
            </w:r>
          </w:p>
          <w:p>
            <w:pPr>
              <w:pStyle w:val="6"/>
              <w:numPr>
                <w:ilvl w:val="0"/>
                <w:numId w:val="0"/>
              </w:numPr>
              <w:spacing w:line="560" w:lineRule="exact"/>
              <w:jc w:val="both"/>
              <w:rPr>
                <w:rFonts w:hint="eastAsia"/>
                <w:color w:val="auto"/>
                <w:lang w:val="en-US" w:eastAsia="zh-CN"/>
              </w:rPr>
            </w:pPr>
            <w:r>
              <w:rPr>
                <w:rFonts w:hint="eastAsia"/>
                <w:color w:val="auto"/>
                <w:lang w:val="en-US" w:eastAsia="zh-CN"/>
              </w:rPr>
              <w:t>3、供应商需对已打包完成的文献资源标注准确信息，如按分类号打包，标注详细的分类号，方便将来上架。</w:t>
            </w:r>
          </w:p>
          <w:p>
            <w:pPr>
              <w:pStyle w:val="6"/>
              <w:numPr>
                <w:ilvl w:val="0"/>
                <w:numId w:val="0"/>
              </w:numPr>
              <w:spacing w:line="560" w:lineRule="exact"/>
              <w:jc w:val="both"/>
              <w:rPr>
                <w:rFonts w:hint="default"/>
                <w:color w:val="auto"/>
                <w:lang w:val="en-US" w:eastAsia="zh-CN"/>
              </w:rPr>
            </w:pPr>
            <w:r>
              <w:rPr>
                <w:rFonts w:hint="eastAsia"/>
                <w:color w:val="auto"/>
                <w:lang w:val="en-US" w:eastAsia="zh-CN"/>
              </w:rPr>
              <w:t>4、保证打包质量，避免运输过程中散包。</w:t>
            </w:r>
          </w:p>
          <w:p>
            <w:pPr>
              <w:pStyle w:val="6"/>
              <w:numPr>
                <w:ilvl w:val="0"/>
                <w:numId w:val="0"/>
              </w:numPr>
              <w:spacing w:line="560" w:lineRule="exact"/>
              <w:jc w:val="both"/>
              <w:rPr>
                <w:rFonts w:hint="default"/>
                <w:color w:val="auto"/>
                <w:lang w:val="en-US" w:eastAsia="zh-CN"/>
              </w:rPr>
            </w:pPr>
            <w:r>
              <w:rPr>
                <w:rFonts w:hint="eastAsia"/>
                <w:color w:val="auto"/>
                <w:lang w:val="en-US" w:eastAsia="zh-CN"/>
              </w:rPr>
              <w:t>5、供应商需保证运送的文献资源信息准确性和安全性。</w:t>
            </w:r>
          </w:p>
        </w:tc>
      </w:tr>
      <w:tr>
        <w:tblPrEx>
          <w:tblLayout w:type="fixed"/>
          <w:tblCellMar>
            <w:top w:w="0" w:type="dxa"/>
            <w:left w:w="108" w:type="dxa"/>
            <w:bottom w:w="0" w:type="dxa"/>
            <w:right w:w="108" w:type="dxa"/>
          </w:tblCellMar>
        </w:tblPrEx>
        <w:trPr>
          <w:trHeight w:val="90" w:hRule="atLeast"/>
        </w:trPr>
        <w:tc>
          <w:tcPr>
            <w:tcW w:w="796"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spacing w:line="560" w:lineRule="exact"/>
              <w:rPr>
                <w:rFonts w:hint="default"/>
                <w:color w:val="auto"/>
                <w:lang w:val="en-US" w:eastAsia="zh-CN"/>
              </w:rPr>
            </w:pPr>
            <w:r>
              <w:rPr>
                <w:rFonts w:hint="eastAsia"/>
                <w:color w:val="auto"/>
                <w:lang w:val="en-US" w:eastAsia="zh-CN"/>
              </w:rPr>
              <w:t>2</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pStyle w:val="6"/>
              <w:spacing w:line="560" w:lineRule="exact"/>
              <w:rPr>
                <w:rFonts w:hint="eastAsia"/>
                <w:color w:val="auto"/>
                <w:lang w:eastAsia="zh-CN"/>
              </w:rPr>
            </w:pPr>
            <w:r>
              <w:rPr>
                <w:rFonts w:hint="eastAsia"/>
                <w:color w:val="auto"/>
                <w:lang w:eastAsia="zh-CN"/>
              </w:rPr>
              <w:t>阅览区设备打包整理</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pStyle w:val="6"/>
              <w:numPr>
                <w:ilvl w:val="0"/>
                <w:numId w:val="0"/>
              </w:numPr>
              <w:spacing w:line="560" w:lineRule="exact"/>
              <w:jc w:val="both"/>
              <w:rPr>
                <w:rFonts w:hint="default"/>
                <w:color w:val="auto"/>
                <w:lang w:val="en-US" w:eastAsia="zh-CN"/>
              </w:rPr>
            </w:pPr>
            <w:r>
              <w:rPr>
                <w:rFonts w:hint="eastAsia"/>
                <w:color w:val="auto"/>
                <w:lang w:val="en-US" w:eastAsia="zh-CN"/>
              </w:rPr>
              <w:t>按需求方指定时间（服务期限不超过自然日3天）</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numPr>
                <w:ilvl w:val="0"/>
                <w:numId w:val="0"/>
              </w:numPr>
              <w:spacing w:line="560" w:lineRule="exact"/>
              <w:jc w:val="both"/>
              <w:rPr>
                <w:rFonts w:hint="eastAsia"/>
                <w:color w:val="auto"/>
                <w:lang w:val="en-US" w:eastAsia="zh-CN"/>
              </w:rPr>
            </w:pPr>
            <w:r>
              <w:rPr>
                <w:rFonts w:hint="eastAsia"/>
                <w:color w:val="auto"/>
                <w:lang w:val="en-US" w:eastAsia="zh-CN"/>
              </w:rPr>
              <w:t xml:space="preserve">   对光明区图书馆内方正全民阅读机2台、龙源报刊机器1台、爱迪科森少儿阅读设备1台以及超星大屏阅读机3台共计7个大型</w:t>
            </w:r>
            <w:r>
              <w:rPr>
                <w:rFonts w:hint="eastAsia"/>
                <w:color w:val="auto"/>
                <w:lang w:eastAsia="zh-CN"/>
              </w:rPr>
              <w:t>阅览区设备</w:t>
            </w:r>
            <w:r>
              <w:rPr>
                <w:rFonts w:hint="eastAsia"/>
                <w:color w:val="auto"/>
                <w:lang w:val="en-US" w:eastAsia="zh-CN"/>
              </w:rPr>
              <w:t>进行打包。</w:t>
            </w: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numPr>
                <w:ilvl w:val="0"/>
                <w:numId w:val="0"/>
              </w:numPr>
              <w:spacing w:line="560" w:lineRule="exact"/>
              <w:jc w:val="both"/>
              <w:rPr>
                <w:rFonts w:hint="eastAsia"/>
                <w:color w:val="auto"/>
                <w:lang w:val="en-US" w:eastAsia="zh-CN"/>
              </w:rPr>
            </w:pPr>
            <w:r>
              <w:rPr>
                <w:rFonts w:hint="eastAsia"/>
                <w:color w:val="auto"/>
                <w:lang w:val="en-US" w:eastAsia="zh-CN"/>
              </w:rPr>
              <w:t>1、供应商应提供至少4名服务人员，要求对阅览区设备打包、运输等流程熟悉，具备相关服务经验。</w:t>
            </w:r>
          </w:p>
          <w:p>
            <w:pPr>
              <w:pStyle w:val="6"/>
              <w:numPr>
                <w:ilvl w:val="0"/>
                <w:numId w:val="0"/>
              </w:numPr>
              <w:spacing w:line="560" w:lineRule="exact"/>
              <w:jc w:val="both"/>
              <w:rPr>
                <w:rFonts w:hint="eastAsia"/>
                <w:color w:val="auto"/>
                <w:lang w:val="en-US" w:eastAsia="zh-CN"/>
              </w:rPr>
            </w:pPr>
            <w:r>
              <w:rPr>
                <w:rFonts w:hint="eastAsia"/>
                <w:color w:val="auto"/>
                <w:lang w:val="en-US" w:eastAsia="zh-CN"/>
              </w:rPr>
              <w:t>2、供应商需对设备打包应准备足够的缓冲、防撞材料，包括泡沫棉包、海绵、泡沫塑料等，保证阅览区设备全方位包裹。</w:t>
            </w:r>
          </w:p>
          <w:p>
            <w:pPr>
              <w:pStyle w:val="6"/>
              <w:numPr>
                <w:ilvl w:val="0"/>
                <w:numId w:val="0"/>
              </w:numPr>
              <w:spacing w:line="560" w:lineRule="exact"/>
              <w:jc w:val="both"/>
              <w:rPr>
                <w:rFonts w:hint="default"/>
                <w:color w:val="auto"/>
                <w:lang w:val="en-US" w:eastAsia="zh-CN"/>
              </w:rPr>
            </w:pPr>
            <w:r>
              <w:rPr>
                <w:rFonts w:hint="eastAsia"/>
                <w:color w:val="auto"/>
                <w:lang w:val="en-US" w:eastAsia="zh-CN"/>
              </w:rPr>
              <w:t>3、保证打包质量，避免运输过程中发生碰撞。</w:t>
            </w:r>
          </w:p>
          <w:p>
            <w:pPr>
              <w:pStyle w:val="6"/>
              <w:numPr>
                <w:ilvl w:val="0"/>
                <w:numId w:val="0"/>
              </w:numPr>
              <w:spacing w:line="560" w:lineRule="exact"/>
              <w:jc w:val="both"/>
              <w:rPr>
                <w:rFonts w:hint="default"/>
                <w:color w:val="auto"/>
                <w:lang w:val="en-US" w:eastAsia="zh-CN"/>
              </w:rPr>
            </w:pPr>
            <w:r>
              <w:rPr>
                <w:rFonts w:hint="eastAsia"/>
                <w:color w:val="auto"/>
                <w:lang w:val="en-US" w:eastAsia="zh-CN"/>
              </w:rPr>
              <w:t>4、供应商需保证运送的阅览区设备安全性。</w:t>
            </w:r>
          </w:p>
        </w:tc>
      </w:tr>
      <w:tr>
        <w:tblPrEx>
          <w:tblLayout w:type="fixed"/>
          <w:tblCellMar>
            <w:top w:w="0" w:type="dxa"/>
            <w:left w:w="108" w:type="dxa"/>
            <w:bottom w:w="0" w:type="dxa"/>
            <w:right w:w="108" w:type="dxa"/>
          </w:tblCellMar>
        </w:tblPrEx>
        <w:trPr>
          <w:trHeight w:val="1250" w:hRule="atLeast"/>
        </w:trPr>
        <w:tc>
          <w:tcPr>
            <w:tcW w:w="796"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spacing w:line="560" w:lineRule="exact"/>
              <w:rPr>
                <w:rFonts w:hint="eastAsia" w:eastAsia="宋体"/>
                <w:color w:val="auto"/>
                <w:lang w:val="en-US" w:eastAsia="zh-CN"/>
              </w:rPr>
            </w:pPr>
            <w:r>
              <w:rPr>
                <w:rFonts w:hint="eastAsia"/>
                <w:color w:val="auto"/>
                <w:lang w:val="en-US" w:eastAsia="zh-CN"/>
              </w:rPr>
              <w:t>3</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pStyle w:val="6"/>
              <w:spacing w:line="560" w:lineRule="exact"/>
              <w:rPr>
                <w:rFonts w:hint="eastAsia"/>
                <w:color w:val="auto"/>
                <w:lang w:eastAsia="zh-CN"/>
              </w:rPr>
            </w:pPr>
            <w:r>
              <w:rPr>
                <w:rFonts w:hint="eastAsia"/>
                <w:color w:val="auto"/>
                <w:lang w:eastAsia="zh-CN"/>
              </w:rPr>
              <w:t>纸质文献搬迁</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pStyle w:val="6"/>
              <w:numPr>
                <w:ilvl w:val="0"/>
                <w:numId w:val="0"/>
              </w:numPr>
              <w:spacing w:line="560" w:lineRule="exact"/>
              <w:jc w:val="both"/>
              <w:rPr>
                <w:rFonts w:hint="default"/>
                <w:color w:val="auto"/>
                <w:lang w:val="en-US" w:eastAsia="zh-CN"/>
              </w:rPr>
            </w:pPr>
            <w:r>
              <w:rPr>
                <w:rFonts w:hint="eastAsia"/>
                <w:color w:val="auto"/>
                <w:lang w:val="en-US" w:eastAsia="zh-CN"/>
              </w:rPr>
              <w:t>按需求方指定时间（服务期限不超过自然日10天）</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numPr>
                <w:ilvl w:val="0"/>
                <w:numId w:val="0"/>
              </w:numPr>
              <w:spacing w:line="560" w:lineRule="exact"/>
              <w:ind w:firstLine="420" w:firstLineChars="200"/>
              <w:jc w:val="both"/>
              <w:rPr>
                <w:rFonts w:hint="default"/>
                <w:color w:val="auto"/>
                <w:lang w:val="en-US" w:eastAsia="zh-CN"/>
              </w:rPr>
            </w:pPr>
            <w:r>
              <w:rPr>
                <w:rFonts w:hint="eastAsia"/>
                <w:color w:val="auto"/>
                <w:lang w:val="en-US" w:eastAsia="zh-CN"/>
              </w:rPr>
              <w:t>将已打包完成的</w:t>
            </w:r>
            <w:r>
              <w:rPr>
                <w:rFonts w:hint="eastAsia"/>
                <w:color w:val="auto"/>
                <w:lang w:eastAsia="zh-CN"/>
              </w:rPr>
              <w:t>纸质文献搬迁至送达地址。</w:t>
            </w: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numPr>
                <w:ilvl w:val="0"/>
                <w:numId w:val="1"/>
              </w:numPr>
              <w:spacing w:line="560" w:lineRule="exact"/>
              <w:jc w:val="both"/>
              <w:rPr>
                <w:rFonts w:hint="eastAsia"/>
                <w:color w:val="auto"/>
                <w:szCs w:val="21"/>
                <w:lang w:eastAsia="zh-CN"/>
              </w:rPr>
            </w:pPr>
            <w:r>
              <w:rPr>
                <w:rFonts w:hint="eastAsia"/>
                <w:color w:val="auto"/>
                <w:szCs w:val="21"/>
                <w:lang w:eastAsia="zh-CN"/>
              </w:rPr>
              <w:t>供应商</w:t>
            </w:r>
            <w:r>
              <w:rPr>
                <w:rFonts w:hint="eastAsia"/>
                <w:color w:val="auto"/>
                <w:szCs w:val="21"/>
              </w:rPr>
              <w:t>须</w:t>
            </w:r>
            <w:r>
              <w:rPr>
                <w:rFonts w:hint="eastAsia"/>
                <w:color w:val="auto"/>
                <w:szCs w:val="21"/>
                <w:lang w:eastAsia="zh-CN"/>
              </w:rPr>
              <w:t>至少</w:t>
            </w:r>
            <w:r>
              <w:rPr>
                <w:rFonts w:hint="eastAsia"/>
                <w:color w:val="auto"/>
                <w:szCs w:val="21"/>
              </w:rPr>
              <w:t>提供至少</w:t>
            </w:r>
            <w:r>
              <w:rPr>
                <w:rFonts w:hint="eastAsia"/>
                <w:color w:val="auto"/>
                <w:szCs w:val="21"/>
                <w:lang w:val="en-US" w:eastAsia="zh-CN"/>
              </w:rPr>
              <w:t>10</w:t>
            </w:r>
            <w:r>
              <w:rPr>
                <w:rFonts w:hint="eastAsia"/>
                <w:color w:val="auto"/>
                <w:szCs w:val="21"/>
              </w:rPr>
              <w:t>名搬运人员，</w:t>
            </w:r>
            <w:r>
              <w:rPr>
                <w:rFonts w:hint="eastAsia"/>
                <w:color w:val="auto"/>
                <w:szCs w:val="21"/>
                <w:lang w:eastAsia="zh-CN"/>
              </w:rPr>
              <w:t>至少</w:t>
            </w:r>
            <w:r>
              <w:rPr>
                <w:rFonts w:hint="eastAsia"/>
                <w:color w:val="auto"/>
                <w:szCs w:val="21"/>
                <w:lang w:val="en-US" w:eastAsia="zh-CN"/>
              </w:rPr>
              <w:t>3</w:t>
            </w:r>
            <w:r>
              <w:rPr>
                <w:rFonts w:hint="eastAsia"/>
                <w:color w:val="auto"/>
                <w:szCs w:val="21"/>
              </w:rPr>
              <w:t>辆有运输资质</w:t>
            </w:r>
            <w:r>
              <w:rPr>
                <w:rFonts w:hint="eastAsia"/>
                <w:color w:val="auto"/>
                <w:szCs w:val="21"/>
                <w:lang w:eastAsia="zh-CN"/>
              </w:rPr>
              <w:t>的中型货车或以上</w:t>
            </w:r>
            <w:r>
              <w:rPr>
                <w:rFonts w:hint="eastAsia"/>
                <w:color w:val="auto"/>
                <w:szCs w:val="21"/>
              </w:rPr>
              <w:t>（配备有资质司机）</w:t>
            </w:r>
            <w:r>
              <w:rPr>
                <w:rFonts w:hint="eastAsia"/>
                <w:color w:val="auto"/>
                <w:szCs w:val="21"/>
                <w:lang w:eastAsia="zh-CN"/>
              </w:rPr>
              <w:t>，提供</w:t>
            </w:r>
            <w:r>
              <w:rPr>
                <w:rFonts w:hint="eastAsia"/>
                <w:color w:val="auto"/>
                <w:szCs w:val="21"/>
              </w:rPr>
              <w:t>设施设备及其它相关用品等</w:t>
            </w:r>
            <w:r>
              <w:rPr>
                <w:rFonts w:hint="eastAsia"/>
                <w:color w:val="auto"/>
                <w:szCs w:val="21"/>
                <w:lang w:eastAsia="zh-CN"/>
              </w:rPr>
              <w:t>。</w:t>
            </w:r>
          </w:p>
          <w:p>
            <w:pPr>
              <w:pStyle w:val="6"/>
              <w:numPr>
                <w:ilvl w:val="0"/>
                <w:numId w:val="1"/>
              </w:numPr>
              <w:spacing w:line="560" w:lineRule="exact"/>
              <w:jc w:val="both"/>
              <w:rPr>
                <w:rFonts w:hint="eastAsia"/>
                <w:color w:val="auto"/>
                <w:szCs w:val="21"/>
                <w:lang w:eastAsia="zh-CN"/>
              </w:rPr>
            </w:pPr>
            <w:r>
              <w:rPr>
                <w:rFonts w:hint="eastAsia"/>
                <w:color w:val="auto"/>
                <w:szCs w:val="21"/>
                <w:lang w:eastAsia="zh-CN"/>
              </w:rPr>
              <w:t>供应商提供的每辆运输工具至少每天往返起运地址</w:t>
            </w:r>
            <w:r>
              <w:rPr>
                <w:rFonts w:hint="eastAsia"/>
                <w:color w:val="auto"/>
                <w:szCs w:val="21"/>
                <w:lang w:val="en-US" w:eastAsia="zh-CN"/>
              </w:rPr>
              <w:t>3次，将物质运送至送达地址。</w:t>
            </w:r>
          </w:p>
          <w:p>
            <w:pPr>
              <w:pStyle w:val="6"/>
              <w:numPr>
                <w:ilvl w:val="0"/>
                <w:numId w:val="0"/>
              </w:numPr>
              <w:spacing w:line="560" w:lineRule="exact"/>
              <w:jc w:val="both"/>
              <w:rPr>
                <w:rFonts w:hint="eastAsia"/>
                <w:color w:val="auto"/>
                <w:szCs w:val="21"/>
                <w:lang w:eastAsia="zh-CN"/>
              </w:rPr>
            </w:pPr>
            <w:r>
              <w:rPr>
                <w:rFonts w:hint="eastAsia"/>
                <w:color w:val="auto"/>
                <w:lang w:val="en-US" w:eastAsia="zh-CN"/>
              </w:rPr>
              <w:t>3、</w:t>
            </w:r>
            <w:r>
              <w:rPr>
                <w:rFonts w:hint="eastAsia"/>
                <w:color w:val="auto"/>
                <w:szCs w:val="21"/>
                <w:lang w:eastAsia="zh-CN"/>
              </w:rPr>
              <w:t>供应商需</w:t>
            </w:r>
            <w:r>
              <w:rPr>
                <w:rFonts w:hint="eastAsia"/>
                <w:color w:val="auto"/>
                <w:szCs w:val="21"/>
              </w:rPr>
              <w:t>提供的物流车辆必须符合</w:t>
            </w:r>
            <w:r>
              <w:rPr>
                <w:rFonts w:hint="eastAsia"/>
                <w:color w:val="auto"/>
                <w:szCs w:val="21"/>
                <w:lang w:eastAsia="zh-CN"/>
              </w:rPr>
              <w:t>采购方</w:t>
            </w:r>
            <w:r>
              <w:rPr>
                <w:rFonts w:hint="eastAsia"/>
                <w:color w:val="auto"/>
                <w:szCs w:val="21"/>
              </w:rPr>
              <w:t>的装载要求；车况良好，货厢内壁无凹凸不平之处，无水渍、油渍，干燥清洁、无渗漏、无毒、无异味及其他污染物，敞车必须配备蓬布、绳索及捆绑用的竹片等保护材料</w:t>
            </w:r>
            <w:r>
              <w:rPr>
                <w:rFonts w:hint="eastAsia"/>
                <w:color w:val="auto"/>
                <w:szCs w:val="21"/>
                <w:lang w:eastAsia="zh-CN"/>
              </w:rPr>
              <w:t>。</w:t>
            </w:r>
          </w:p>
          <w:p>
            <w:pPr>
              <w:pStyle w:val="6"/>
              <w:numPr>
                <w:ilvl w:val="0"/>
                <w:numId w:val="0"/>
              </w:numPr>
              <w:spacing w:line="560" w:lineRule="exact"/>
              <w:jc w:val="both"/>
              <w:rPr>
                <w:rFonts w:hint="default"/>
                <w:color w:val="auto"/>
                <w:lang w:val="en-US" w:eastAsia="zh-CN"/>
              </w:rPr>
            </w:pPr>
            <w:r>
              <w:rPr>
                <w:rFonts w:hint="eastAsia"/>
                <w:color w:val="auto"/>
                <w:lang w:val="en-US" w:eastAsia="zh-CN"/>
              </w:rPr>
              <w:t>4、</w:t>
            </w:r>
            <w:r>
              <w:rPr>
                <w:rFonts w:hint="default"/>
                <w:color w:val="auto"/>
                <w:lang w:val="en-US" w:eastAsia="zh-CN"/>
              </w:rPr>
              <w:t>在运输过程中，车辆行驶要尽量保持匀速、平稳，减少振荡，选择平稳路面。</w:t>
            </w:r>
          </w:p>
          <w:p>
            <w:pPr>
              <w:pStyle w:val="6"/>
              <w:numPr>
                <w:ilvl w:val="0"/>
                <w:numId w:val="0"/>
              </w:numPr>
              <w:spacing w:line="560" w:lineRule="exact"/>
              <w:jc w:val="both"/>
              <w:rPr>
                <w:rFonts w:hint="eastAsia" w:eastAsia="宋体"/>
                <w:color w:val="auto"/>
                <w:szCs w:val="21"/>
                <w:lang w:val="en-US" w:eastAsia="zh-CN"/>
              </w:rPr>
            </w:pPr>
            <w:r>
              <w:rPr>
                <w:rFonts w:hint="eastAsia"/>
                <w:color w:val="auto"/>
                <w:szCs w:val="21"/>
                <w:lang w:val="en-US" w:eastAsia="zh-CN"/>
              </w:rPr>
              <w:t>5、文献资源运达目的地后，根据采购方要求，将文献资源放置指定地方。</w:t>
            </w:r>
          </w:p>
          <w:p>
            <w:pPr>
              <w:pStyle w:val="6"/>
              <w:numPr>
                <w:ilvl w:val="0"/>
                <w:numId w:val="0"/>
              </w:numPr>
              <w:spacing w:line="560" w:lineRule="exact"/>
              <w:jc w:val="both"/>
              <w:rPr>
                <w:rFonts w:hint="eastAsia"/>
                <w:color w:val="auto"/>
                <w:lang w:val="en-US" w:eastAsia="zh-CN"/>
              </w:rPr>
            </w:pPr>
            <w:r>
              <w:rPr>
                <w:rFonts w:hint="eastAsia"/>
                <w:color w:val="auto"/>
                <w:lang w:val="en-US" w:eastAsia="zh-CN"/>
              </w:rPr>
              <w:t>6、</w:t>
            </w:r>
            <w:r>
              <w:rPr>
                <w:rFonts w:hint="eastAsia"/>
                <w:color w:val="auto"/>
                <w:lang w:eastAsia="zh-CN"/>
              </w:rPr>
              <w:t>供应商需保证运输过程中文献资源的完好性</w:t>
            </w:r>
            <w:r>
              <w:rPr>
                <w:rFonts w:hint="eastAsia"/>
                <w:color w:val="auto"/>
                <w:lang w:val="en-US" w:eastAsia="zh-CN"/>
              </w:rPr>
              <w:t>。</w:t>
            </w:r>
          </w:p>
          <w:p>
            <w:pPr>
              <w:pStyle w:val="6"/>
              <w:numPr>
                <w:ilvl w:val="0"/>
                <w:numId w:val="0"/>
              </w:numPr>
              <w:spacing w:line="560" w:lineRule="exact"/>
              <w:jc w:val="both"/>
              <w:rPr>
                <w:rFonts w:hint="default"/>
                <w:color w:val="auto"/>
                <w:lang w:val="en-US" w:eastAsia="zh-CN"/>
              </w:rPr>
            </w:pPr>
            <w:r>
              <w:rPr>
                <w:rFonts w:hint="eastAsia"/>
                <w:color w:val="auto"/>
                <w:lang w:val="en-US" w:eastAsia="zh-CN"/>
              </w:rPr>
              <w:t>7、</w:t>
            </w:r>
            <w:r>
              <w:rPr>
                <w:rFonts w:hint="eastAsia" w:cs="Times New Roman"/>
                <w:color w:val="auto"/>
                <w:lang w:eastAsia="zh-CN"/>
              </w:rPr>
              <w:t>供应商需提供</w:t>
            </w:r>
            <w:r>
              <w:rPr>
                <w:rFonts w:hint="eastAsia" w:cs="Times New Roman"/>
                <w:color w:val="auto"/>
                <w:lang w:val="en-US" w:eastAsia="zh-CN"/>
              </w:rPr>
              <w:t>服务期满后对搬迁物品保障计划。</w:t>
            </w:r>
          </w:p>
        </w:tc>
      </w:tr>
      <w:tr>
        <w:tblPrEx>
          <w:tblLayout w:type="fixed"/>
          <w:tblCellMar>
            <w:top w:w="0" w:type="dxa"/>
            <w:left w:w="108" w:type="dxa"/>
            <w:bottom w:w="0" w:type="dxa"/>
            <w:right w:w="108" w:type="dxa"/>
          </w:tblCellMar>
        </w:tblPrEx>
        <w:trPr>
          <w:trHeight w:val="299" w:hRule="atLeast"/>
        </w:trPr>
        <w:tc>
          <w:tcPr>
            <w:tcW w:w="796" w:type="dxa"/>
            <w:tcBorders>
              <w:top w:val="nil"/>
              <w:left w:val="single" w:color="auto" w:sz="4" w:space="0"/>
              <w:bottom w:val="single" w:color="auto" w:sz="4" w:space="0"/>
              <w:right w:val="single" w:color="auto" w:sz="4" w:space="0"/>
            </w:tcBorders>
            <w:shd w:val="clear" w:color="auto" w:fill="auto"/>
            <w:noWrap/>
            <w:vAlign w:val="center"/>
          </w:tcPr>
          <w:p>
            <w:pPr>
              <w:pStyle w:val="6"/>
              <w:spacing w:line="560" w:lineRule="exact"/>
              <w:rPr>
                <w:rFonts w:hint="eastAsia" w:eastAsia="宋体"/>
                <w:color w:val="auto"/>
                <w:lang w:val="en-US" w:eastAsia="zh-CN"/>
              </w:rPr>
            </w:pPr>
            <w:r>
              <w:rPr>
                <w:rFonts w:hint="eastAsia"/>
                <w:color w:val="auto"/>
                <w:lang w:val="en-US" w:eastAsia="zh-CN"/>
              </w:rPr>
              <w:t>4</w:t>
            </w:r>
          </w:p>
        </w:tc>
        <w:tc>
          <w:tcPr>
            <w:tcW w:w="1260" w:type="dxa"/>
            <w:tcBorders>
              <w:top w:val="nil"/>
              <w:left w:val="nil"/>
              <w:bottom w:val="single" w:color="auto" w:sz="4" w:space="0"/>
              <w:right w:val="single" w:color="auto" w:sz="4" w:space="0"/>
            </w:tcBorders>
            <w:shd w:val="clear" w:color="auto" w:fill="auto"/>
            <w:noWrap/>
            <w:vAlign w:val="center"/>
          </w:tcPr>
          <w:p>
            <w:pPr>
              <w:pStyle w:val="6"/>
              <w:spacing w:line="560" w:lineRule="exact"/>
              <w:rPr>
                <w:rFonts w:hint="eastAsia" w:eastAsia="宋体"/>
                <w:color w:val="auto"/>
                <w:lang w:eastAsia="zh-CN"/>
              </w:rPr>
            </w:pPr>
            <w:r>
              <w:rPr>
                <w:rFonts w:hint="eastAsia"/>
                <w:color w:val="auto"/>
                <w:lang w:eastAsia="zh-CN"/>
              </w:rPr>
              <w:t>阅览区设备搬迁</w:t>
            </w:r>
          </w:p>
        </w:tc>
        <w:tc>
          <w:tcPr>
            <w:tcW w:w="1110" w:type="dxa"/>
            <w:tcBorders>
              <w:top w:val="nil"/>
              <w:left w:val="nil"/>
              <w:bottom w:val="single" w:color="auto" w:sz="4" w:space="0"/>
              <w:right w:val="single" w:color="auto" w:sz="4" w:space="0"/>
            </w:tcBorders>
            <w:shd w:val="clear" w:color="auto" w:fill="auto"/>
            <w:noWrap/>
            <w:vAlign w:val="center"/>
          </w:tcPr>
          <w:p>
            <w:pPr>
              <w:pStyle w:val="6"/>
              <w:spacing w:line="560" w:lineRule="exact"/>
              <w:rPr>
                <w:color w:val="auto"/>
              </w:rPr>
            </w:pPr>
            <w:r>
              <w:rPr>
                <w:rFonts w:hint="eastAsia"/>
                <w:color w:val="auto"/>
              </w:rPr>
              <w:t>按需求方指定时间</w:t>
            </w:r>
            <w:r>
              <w:rPr>
                <w:rFonts w:hint="eastAsia"/>
                <w:color w:val="auto"/>
                <w:lang w:val="en-US" w:eastAsia="zh-CN"/>
              </w:rPr>
              <w:t>（服务期限不超过自然日3天）</w:t>
            </w:r>
          </w:p>
        </w:tc>
        <w:tc>
          <w:tcPr>
            <w:tcW w:w="2040" w:type="dxa"/>
            <w:tcBorders>
              <w:top w:val="nil"/>
              <w:left w:val="single" w:color="auto" w:sz="4" w:space="0"/>
              <w:bottom w:val="single" w:color="auto" w:sz="4" w:space="0"/>
              <w:right w:val="single" w:color="auto" w:sz="4" w:space="0"/>
            </w:tcBorders>
            <w:shd w:val="clear" w:color="auto" w:fill="auto"/>
            <w:noWrap/>
            <w:vAlign w:val="center"/>
          </w:tcPr>
          <w:p>
            <w:pPr>
              <w:pStyle w:val="6"/>
              <w:numPr>
                <w:ilvl w:val="0"/>
                <w:numId w:val="0"/>
              </w:numPr>
              <w:spacing w:line="560" w:lineRule="exact"/>
              <w:ind w:firstLine="420" w:firstLineChars="200"/>
              <w:jc w:val="both"/>
              <w:rPr>
                <w:rFonts w:hint="default"/>
                <w:color w:val="auto"/>
                <w:lang w:val="en-US" w:eastAsia="zh-CN"/>
              </w:rPr>
            </w:pPr>
            <w:r>
              <w:rPr>
                <w:rFonts w:hint="eastAsia"/>
                <w:color w:val="auto"/>
                <w:lang w:val="en-US" w:eastAsia="zh-CN"/>
              </w:rPr>
              <w:t>将已打包完成的</w:t>
            </w:r>
            <w:r>
              <w:rPr>
                <w:rFonts w:hint="eastAsia"/>
                <w:color w:val="auto"/>
                <w:lang w:eastAsia="zh-CN"/>
              </w:rPr>
              <w:t>阅览区设备搬迁至送达地址。</w:t>
            </w:r>
          </w:p>
          <w:p>
            <w:pPr>
              <w:pStyle w:val="6"/>
              <w:numPr>
                <w:ilvl w:val="0"/>
                <w:numId w:val="0"/>
              </w:numPr>
              <w:spacing w:line="560" w:lineRule="exact"/>
              <w:jc w:val="both"/>
              <w:rPr>
                <w:color w:val="auto"/>
              </w:rPr>
            </w:pPr>
          </w:p>
        </w:tc>
        <w:tc>
          <w:tcPr>
            <w:tcW w:w="3240" w:type="dxa"/>
            <w:tcBorders>
              <w:top w:val="nil"/>
              <w:left w:val="single" w:color="auto" w:sz="4" w:space="0"/>
              <w:bottom w:val="single" w:color="auto" w:sz="4" w:space="0"/>
              <w:right w:val="single" w:color="auto" w:sz="4" w:space="0"/>
            </w:tcBorders>
            <w:shd w:val="clear" w:color="auto" w:fill="auto"/>
            <w:noWrap/>
            <w:vAlign w:val="center"/>
          </w:tcPr>
          <w:p>
            <w:pPr>
              <w:pStyle w:val="6"/>
              <w:numPr>
                <w:ilvl w:val="0"/>
                <w:numId w:val="2"/>
              </w:numPr>
              <w:spacing w:line="560" w:lineRule="exact"/>
              <w:jc w:val="both"/>
              <w:rPr>
                <w:rFonts w:hint="eastAsia"/>
                <w:color w:val="auto"/>
                <w:szCs w:val="21"/>
                <w:lang w:eastAsia="zh-CN"/>
              </w:rPr>
            </w:pPr>
            <w:r>
              <w:rPr>
                <w:rFonts w:hint="eastAsia"/>
                <w:color w:val="auto"/>
                <w:szCs w:val="21"/>
                <w:lang w:eastAsia="zh-CN"/>
              </w:rPr>
              <w:t>供应商</w:t>
            </w:r>
            <w:r>
              <w:rPr>
                <w:rFonts w:hint="eastAsia"/>
                <w:color w:val="auto"/>
                <w:szCs w:val="21"/>
              </w:rPr>
              <w:t>须</w:t>
            </w:r>
            <w:r>
              <w:rPr>
                <w:rFonts w:hint="eastAsia"/>
                <w:color w:val="auto"/>
                <w:szCs w:val="21"/>
                <w:lang w:eastAsia="zh-CN"/>
              </w:rPr>
              <w:t>至少</w:t>
            </w:r>
            <w:r>
              <w:rPr>
                <w:rFonts w:hint="eastAsia"/>
                <w:color w:val="auto"/>
                <w:szCs w:val="21"/>
              </w:rPr>
              <w:t>提供至少</w:t>
            </w:r>
            <w:r>
              <w:rPr>
                <w:rFonts w:hint="eastAsia"/>
                <w:color w:val="auto"/>
                <w:szCs w:val="21"/>
                <w:lang w:val="en-US" w:eastAsia="zh-CN"/>
              </w:rPr>
              <w:t>4</w:t>
            </w:r>
            <w:r>
              <w:rPr>
                <w:rFonts w:hint="eastAsia"/>
                <w:color w:val="auto"/>
                <w:szCs w:val="21"/>
              </w:rPr>
              <w:t>名搬运人员，</w:t>
            </w:r>
            <w:r>
              <w:rPr>
                <w:rFonts w:hint="eastAsia"/>
                <w:color w:val="auto"/>
                <w:szCs w:val="21"/>
                <w:lang w:eastAsia="zh-CN"/>
              </w:rPr>
              <w:t>至少</w:t>
            </w:r>
            <w:r>
              <w:rPr>
                <w:rFonts w:hint="eastAsia"/>
                <w:color w:val="auto"/>
                <w:szCs w:val="21"/>
                <w:lang w:val="en-US" w:eastAsia="zh-CN"/>
              </w:rPr>
              <w:t>1</w:t>
            </w:r>
            <w:r>
              <w:rPr>
                <w:rFonts w:hint="eastAsia"/>
                <w:color w:val="auto"/>
                <w:szCs w:val="21"/>
              </w:rPr>
              <w:t>辆有运输资质</w:t>
            </w:r>
            <w:r>
              <w:rPr>
                <w:rFonts w:hint="eastAsia"/>
                <w:color w:val="auto"/>
                <w:szCs w:val="21"/>
                <w:lang w:eastAsia="zh-CN"/>
              </w:rPr>
              <w:t>的中型货车或以上</w:t>
            </w:r>
            <w:r>
              <w:rPr>
                <w:rFonts w:hint="eastAsia"/>
                <w:color w:val="auto"/>
                <w:szCs w:val="21"/>
              </w:rPr>
              <w:t>（配备有资质司机）</w:t>
            </w:r>
            <w:r>
              <w:rPr>
                <w:rFonts w:hint="eastAsia"/>
                <w:color w:val="auto"/>
                <w:szCs w:val="21"/>
                <w:lang w:eastAsia="zh-CN"/>
              </w:rPr>
              <w:t>，提供</w:t>
            </w:r>
            <w:r>
              <w:rPr>
                <w:rFonts w:hint="eastAsia"/>
                <w:color w:val="auto"/>
                <w:szCs w:val="21"/>
              </w:rPr>
              <w:t>设施设备及其它相关用品等</w:t>
            </w:r>
            <w:r>
              <w:rPr>
                <w:rFonts w:hint="eastAsia"/>
                <w:color w:val="auto"/>
                <w:szCs w:val="21"/>
                <w:lang w:eastAsia="zh-CN"/>
              </w:rPr>
              <w:t>。</w:t>
            </w:r>
          </w:p>
          <w:p>
            <w:pPr>
              <w:pStyle w:val="6"/>
              <w:numPr>
                <w:ilvl w:val="0"/>
                <w:numId w:val="0"/>
              </w:numPr>
              <w:spacing w:line="560" w:lineRule="exact"/>
              <w:jc w:val="both"/>
              <w:rPr>
                <w:rFonts w:hint="eastAsia"/>
                <w:color w:val="auto"/>
                <w:szCs w:val="21"/>
                <w:lang w:eastAsia="zh-CN"/>
              </w:rPr>
            </w:pPr>
            <w:r>
              <w:rPr>
                <w:rFonts w:hint="eastAsia"/>
                <w:color w:val="auto"/>
                <w:szCs w:val="21"/>
                <w:lang w:val="en-US" w:eastAsia="zh-CN"/>
              </w:rPr>
              <w:t>2、</w:t>
            </w:r>
            <w:r>
              <w:rPr>
                <w:rFonts w:hint="eastAsia"/>
                <w:color w:val="auto"/>
                <w:szCs w:val="21"/>
                <w:lang w:eastAsia="zh-CN"/>
              </w:rPr>
              <w:t>供应商需</w:t>
            </w:r>
            <w:r>
              <w:rPr>
                <w:rFonts w:hint="eastAsia"/>
                <w:color w:val="auto"/>
                <w:szCs w:val="21"/>
              </w:rPr>
              <w:t>提供的物流车辆必须符合</w:t>
            </w:r>
            <w:r>
              <w:rPr>
                <w:rFonts w:hint="eastAsia"/>
                <w:color w:val="auto"/>
                <w:szCs w:val="21"/>
                <w:lang w:eastAsia="zh-CN"/>
              </w:rPr>
              <w:t>采购方</w:t>
            </w:r>
            <w:r>
              <w:rPr>
                <w:rFonts w:hint="eastAsia"/>
                <w:color w:val="auto"/>
                <w:szCs w:val="21"/>
              </w:rPr>
              <w:t>的装载要求；车况良好，货厢内壁无凹凸不平之处，无水渍、油渍，干燥清洁、无渗漏、无毒、无异味及其他污染物，敞车必须配备蓬布、绳索及捆绑用的竹片等保护材料</w:t>
            </w:r>
            <w:r>
              <w:rPr>
                <w:rFonts w:hint="eastAsia"/>
                <w:color w:val="auto"/>
                <w:szCs w:val="21"/>
                <w:lang w:eastAsia="zh-CN"/>
              </w:rPr>
              <w:t>。</w:t>
            </w:r>
          </w:p>
          <w:p>
            <w:pPr>
              <w:pStyle w:val="6"/>
              <w:numPr>
                <w:ilvl w:val="0"/>
                <w:numId w:val="0"/>
              </w:numPr>
              <w:spacing w:line="560" w:lineRule="exact"/>
              <w:jc w:val="both"/>
              <w:rPr>
                <w:rFonts w:hint="default"/>
                <w:color w:val="auto"/>
                <w:lang w:val="en-US" w:eastAsia="zh-CN"/>
              </w:rPr>
            </w:pPr>
            <w:r>
              <w:rPr>
                <w:rFonts w:hint="eastAsia"/>
                <w:color w:val="auto"/>
                <w:lang w:val="en-US" w:eastAsia="zh-CN"/>
              </w:rPr>
              <w:t>3、</w:t>
            </w:r>
            <w:r>
              <w:rPr>
                <w:rFonts w:hint="default"/>
                <w:color w:val="auto"/>
                <w:lang w:val="en-US" w:eastAsia="zh-CN"/>
              </w:rPr>
              <w:t>在运输过程中，车辆行驶要尽量保持匀速、平稳，减少振荡，选择平稳路面。</w:t>
            </w:r>
          </w:p>
          <w:p>
            <w:pPr>
              <w:pStyle w:val="6"/>
              <w:numPr>
                <w:ilvl w:val="0"/>
                <w:numId w:val="0"/>
              </w:numPr>
              <w:spacing w:line="560" w:lineRule="exact"/>
              <w:jc w:val="both"/>
              <w:rPr>
                <w:rFonts w:hint="eastAsia"/>
                <w:color w:val="auto"/>
                <w:lang w:val="en-US" w:eastAsia="zh-CN"/>
              </w:rPr>
            </w:pPr>
            <w:r>
              <w:rPr>
                <w:rFonts w:hint="eastAsia"/>
                <w:color w:val="auto"/>
                <w:lang w:val="en-US" w:eastAsia="zh-CN"/>
              </w:rPr>
              <w:t>4、</w:t>
            </w:r>
            <w:r>
              <w:rPr>
                <w:rFonts w:hint="eastAsia"/>
                <w:color w:val="auto"/>
                <w:lang w:eastAsia="zh-CN"/>
              </w:rPr>
              <w:t>供应商需保证运输过程中设备的完好性</w:t>
            </w:r>
            <w:r>
              <w:rPr>
                <w:rFonts w:hint="eastAsia"/>
                <w:color w:val="auto"/>
                <w:lang w:val="en-US" w:eastAsia="zh-CN"/>
              </w:rPr>
              <w:t>和安全性，送达目的地后放置指定地方。</w:t>
            </w:r>
          </w:p>
          <w:p>
            <w:pPr>
              <w:pStyle w:val="6"/>
              <w:numPr>
                <w:ilvl w:val="0"/>
                <w:numId w:val="0"/>
              </w:numPr>
              <w:spacing w:line="560" w:lineRule="exact"/>
              <w:jc w:val="both"/>
              <w:rPr>
                <w:rFonts w:hint="eastAsia"/>
                <w:color w:val="auto"/>
                <w:lang w:val="en-US" w:eastAsia="zh-CN"/>
              </w:rPr>
            </w:pPr>
            <w:r>
              <w:rPr>
                <w:rFonts w:hint="eastAsia"/>
                <w:color w:val="auto"/>
                <w:lang w:val="en-US" w:eastAsia="zh-CN"/>
              </w:rPr>
              <w:t>5、</w:t>
            </w:r>
            <w:r>
              <w:rPr>
                <w:rFonts w:hint="eastAsia" w:cs="Times New Roman"/>
                <w:color w:val="auto"/>
                <w:lang w:eastAsia="zh-CN"/>
              </w:rPr>
              <w:t>供应商需提供</w:t>
            </w:r>
            <w:r>
              <w:rPr>
                <w:rFonts w:hint="eastAsia" w:cs="Times New Roman"/>
                <w:color w:val="auto"/>
                <w:lang w:val="en-US" w:eastAsia="zh-CN"/>
              </w:rPr>
              <w:t>服务期满后对搬迁物品保障计划。</w:t>
            </w:r>
          </w:p>
        </w:tc>
      </w:tr>
    </w:tbl>
    <w:p>
      <w:pPr>
        <w:rPr>
          <w:color w:val="auto"/>
        </w:rPr>
      </w:pP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Light">
    <w:altName w:val="黑体"/>
    <w:panose1 w:val="020B0502040204020203"/>
    <w:charset w:val="86"/>
    <w:family w:val="swiss"/>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904354"/>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735C52"/>
    <w:multiLevelType w:val="singleLevel"/>
    <w:tmpl w:val="A8735C52"/>
    <w:lvl w:ilvl="0" w:tentative="0">
      <w:start w:val="1"/>
      <w:numFmt w:val="decimal"/>
      <w:suff w:val="nothing"/>
      <w:lvlText w:val="%1、"/>
      <w:lvlJc w:val="left"/>
    </w:lvl>
  </w:abstractNum>
  <w:abstractNum w:abstractNumId="1">
    <w:nsid w:val="2914E6E5"/>
    <w:multiLevelType w:val="singleLevel"/>
    <w:tmpl w:val="2914E6E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6F649C"/>
    <w:rsid w:val="03342A65"/>
    <w:rsid w:val="056F1375"/>
    <w:rsid w:val="060F27B4"/>
    <w:rsid w:val="06585F06"/>
    <w:rsid w:val="066F649C"/>
    <w:rsid w:val="06EF358C"/>
    <w:rsid w:val="0702204A"/>
    <w:rsid w:val="09D45A20"/>
    <w:rsid w:val="0A9F7621"/>
    <w:rsid w:val="0C23421F"/>
    <w:rsid w:val="0F3C43CF"/>
    <w:rsid w:val="103C14BC"/>
    <w:rsid w:val="12264AC5"/>
    <w:rsid w:val="18AC18A7"/>
    <w:rsid w:val="1C2D2104"/>
    <w:rsid w:val="1EAA2379"/>
    <w:rsid w:val="28D40F22"/>
    <w:rsid w:val="29D9545C"/>
    <w:rsid w:val="2AA27AFD"/>
    <w:rsid w:val="2B380E2F"/>
    <w:rsid w:val="30DD00F5"/>
    <w:rsid w:val="36167C34"/>
    <w:rsid w:val="3A7B64E8"/>
    <w:rsid w:val="43357305"/>
    <w:rsid w:val="472113E0"/>
    <w:rsid w:val="55967217"/>
    <w:rsid w:val="59DA7FCD"/>
    <w:rsid w:val="5EEC12F6"/>
    <w:rsid w:val="60EA760C"/>
    <w:rsid w:val="61A203DF"/>
    <w:rsid w:val="6C5A7A4B"/>
    <w:rsid w:val="709011DC"/>
    <w:rsid w:val="77972F48"/>
    <w:rsid w:val="78366165"/>
    <w:rsid w:val="79AE30D1"/>
    <w:rsid w:val="7CF26AE6"/>
    <w:rsid w:val="7EE43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customStyle="1" w:styleId="5">
    <w:name w:val="旅游正文"/>
    <w:basedOn w:val="1"/>
    <w:qFormat/>
    <w:uiPriority w:val="0"/>
    <w:pPr>
      <w:adjustRightInd w:val="0"/>
      <w:snapToGrid w:val="0"/>
      <w:spacing w:line="520" w:lineRule="exact"/>
      <w:ind w:firstLine="200" w:firstLineChars="200"/>
    </w:pPr>
    <w:rPr>
      <w:rFonts w:ascii="仿宋_GB2312" w:hAnsi="宋体" w:eastAsia="微软雅黑 Light"/>
      <w:sz w:val="24"/>
      <w:szCs w:val="32"/>
    </w:rPr>
  </w:style>
  <w:style w:type="paragraph" w:customStyle="1" w:styleId="6">
    <w:name w:val="方案表格内容1"/>
    <w:basedOn w:val="1"/>
    <w:qFormat/>
    <w:uiPriority w:val="0"/>
    <w:pPr>
      <w:jc w:val="center"/>
    </w:pPr>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2020-04-14T09:27:00Z</dcterms:created>
  <dc:creator>柯玉珊</dc:creator>
  <cp:lastModifiedBy>文嘉玲</cp:lastModifiedBy>
  <dcterms:modified xsi:type="dcterms:W3CDTF">2020-06-28T06:22:51Z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