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77"/>
        </w:tabs>
        <w:snapToGrid w:val="0"/>
        <w:spacing w:before="156" w:beforeLines="50"/>
        <w:jc w:val="center"/>
        <w:rPr>
          <w:rFonts w:ascii="宋体" w:hAnsi="宋体"/>
          <w:b/>
          <w:sz w:val="84"/>
          <w:szCs w:val="84"/>
        </w:rPr>
      </w:pPr>
    </w:p>
    <w:p>
      <w:pPr>
        <w:snapToGrid w:val="0"/>
        <w:spacing w:before="156" w:beforeLines="50"/>
        <w:jc w:val="center"/>
        <w:rPr>
          <w:rFonts w:ascii="宋体" w:hAnsi="宋体"/>
          <w:b/>
          <w:sz w:val="84"/>
          <w:szCs w:val="84"/>
        </w:rPr>
      </w:pPr>
    </w:p>
    <w:p>
      <w:pPr>
        <w:snapToGrid w:val="0"/>
        <w:spacing w:before="156" w:beforeLines="50"/>
        <w:jc w:val="center"/>
        <w:rPr>
          <w:rFonts w:ascii="仿宋_GB2312" w:hAnsi="仿宋_GB2312"/>
          <w:b/>
          <w:bCs/>
          <w:sz w:val="84"/>
          <w:szCs w:val="84"/>
        </w:rPr>
      </w:pPr>
      <w:r>
        <w:rPr>
          <w:rFonts w:hint="eastAsia" w:ascii="宋体" w:hAnsi="宋体"/>
          <w:b/>
          <w:sz w:val="84"/>
          <w:szCs w:val="84"/>
        </w:rPr>
        <w:t>综合评审文件</w:t>
      </w:r>
    </w:p>
    <w:p>
      <w:pPr>
        <w:spacing w:line="360" w:lineRule="auto"/>
        <w:jc w:val="center"/>
        <w:rPr>
          <w:rFonts w:ascii="宋体" w:hAnsi="宋体"/>
          <w:b/>
          <w:bCs/>
          <w:sz w:val="24"/>
          <w:szCs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综合评审</w:t>
      </w:r>
    </w:p>
    <w:p>
      <w:pPr>
        <w:spacing w:line="360" w:lineRule="auto"/>
        <w:jc w:val="left"/>
        <w:rPr>
          <w:rFonts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宋体" w:hAnsi="宋体"/>
          <w:b/>
          <w:bCs/>
          <w:sz w:val="28"/>
          <w:szCs w:val="32"/>
          <w:u w:val="single"/>
        </w:rPr>
        <w:t>光明区群众体育中心改造提升（二期）建设工程监理服务项目</w:t>
      </w:r>
    </w:p>
    <w:p>
      <w:pPr>
        <w:snapToGrid w:val="0"/>
        <w:spacing w:before="156" w:beforeLines="50" w:after="156" w:afterLines="50" w:line="360" w:lineRule="auto"/>
        <w:jc w:val="center"/>
        <w:rPr>
          <w:rFonts w:ascii="黑体" w:hAnsi="华文中宋" w:eastAsia="黑体" w:cs="华文中宋"/>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深圳市光明区体育中心</w:t>
      </w:r>
    </w:p>
    <w:p>
      <w:pPr>
        <w:autoSpaceDE w:val="0"/>
        <w:autoSpaceDN w:val="0"/>
        <w:adjustRightInd w:val="0"/>
        <w:snapToGrid w:val="0"/>
        <w:spacing w:line="360" w:lineRule="auto"/>
        <w:ind w:left="420" w:firstLine="420"/>
        <w:jc w:val="center"/>
        <w:rPr>
          <w:b/>
          <w:sz w:val="28"/>
        </w:rPr>
      </w:pPr>
      <w:r>
        <w:rPr>
          <w:b/>
          <w:sz w:val="28"/>
        </w:rPr>
        <w:t>采联国际招标采购集团有限公司</w:t>
      </w:r>
    </w:p>
    <w:p>
      <w:pPr>
        <w:autoSpaceDE w:val="0"/>
        <w:autoSpaceDN w:val="0"/>
        <w:adjustRightInd w:val="0"/>
        <w:snapToGrid w:val="0"/>
        <w:spacing w:line="360" w:lineRule="auto"/>
        <w:ind w:left="420" w:firstLine="420"/>
        <w:jc w:val="center"/>
        <w:rPr>
          <w:rFonts w:ascii="仿宋_GB2312" w:hAnsi="仿宋_GB2312"/>
          <w:b/>
          <w:sz w:val="28"/>
        </w:rPr>
      </w:pPr>
      <w:r>
        <w:rPr>
          <w:rFonts w:hint="eastAsia" w:ascii="仿宋_GB2312" w:hAnsi="仿宋_GB2312"/>
          <w:b/>
          <w:sz w:val="28"/>
        </w:rPr>
        <w:t>二零二一年九</w:t>
      </w:r>
      <w:r>
        <w:rPr>
          <w:rFonts w:ascii="仿宋_GB2312" w:hAnsi="仿宋_GB2312"/>
          <w:b/>
          <w:sz w:val="28"/>
        </w:rPr>
        <w:t>月</w:t>
      </w:r>
    </w:p>
    <w:p>
      <w:pPr>
        <w:autoSpaceDE w:val="0"/>
        <w:autoSpaceDN w:val="0"/>
        <w:adjustRightInd w:val="0"/>
        <w:snapToGrid w:val="0"/>
        <w:spacing w:line="360" w:lineRule="auto"/>
        <w:ind w:left="420" w:firstLine="420"/>
        <w:jc w:val="center"/>
        <w:rPr>
          <w:rFonts w:ascii="仿宋_GB2312" w:hAnsi="仿宋_GB2312"/>
          <w:sz w:val="28"/>
        </w:rPr>
      </w:pPr>
    </w:p>
    <w:p>
      <w:pPr>
        <w:autoSpaceDE w:val="0"/>
        <w:autoSpaceDN w:val="0"/>
        <w:adjustRightInd w:val="0"/>
        <w:snapToGrid w:val="0"/>
        <w:spacing w:line="360" w:lineRule="auto"/>
        <w:ind w:left="420" w:firstLine="420"/>
        <w:jc w:val="center"/>
        <w:rPr>
          <w:rFonts w:ascii="仿宋_GB2312" w:hAnsi="仿宋_GB2312"/>
          <w:b/>
          <w:bCs/>
          <w:sz w:val="28"/>
          <w:szCs w:val="32"/>
        </w:rPr>
        <w:sectPr>
          <w:headerReference r:id="rId3" w:type="default"/>
          <w:pgSz w:w="11906" w:h="16838"/>
          <w:pgMar w:top="1440" w:right="1800" w:bottom="1440" w:left="1800" w:header="851" w:footer="992" w:gutter="0"/>
          <w:cols w:space="720" w:num="1"/>
          <w:docGrid w:type="lines" w:linePitch="312" w:charSpace="0"/>
        </w:sectPr>
      </w:pPr>
    </w:p>
    <w:p>
      <w:pPr>
        <w:pStyle w:val="13"/>
        <w:spacing w:before="0" w:after="0"/>
      </w:pPr>
      <w:r>
        <w:rPr>
          <w:rFonts w:hint="eastAsia"/>
        </w:rPr>
        <w:t>第一章线上评审须知</w:t>
      </w:r>
    </w:p>
    <w:p>
      <w:pPr>
        <w:pStyle w:val="22"/>
        <w:numPr>
          <w:ilvl w:val="0"/>
          <w:numId w:val="2"/>
        </w:numPr>
        <w:spacing w:line="360" w:lineRule="auto"/>
        <w:ind w:firstLineChars="0"/>
        <w:rPr>
          <w:rFonts w:asciiTheme="minorEastAsia" w:hAnsiTheme="minorEastAsia"/>
        </w:rPr>
      </w:pPr>
      <w:r>
        <w:rPr>
          <w:rFonts w:hint="eastAsia" w:asciiTheme="minorEastAsia" w:hAnsiTheme="minorEastAsia"/>
          <w:szCs w:val="21"/>
        </w:rPr>
        <w:t>本项目通过云采链线上采购一体化平台发布</w:t>
      </w:r>
      <w:r>
        <w:rPr>
          <w:rFonts w:hint="eastAsia" w:ascii="宋体" w:hAnsi="宋体"/>
          <w:szCs w:val="21"/>
        </w:rPr>
        <w:t>综合评审</w:t>
      </w:r>
      <w:r>
        <w:rPr>
          <w:rFonts w:hint="eastAsia" w:asciiTheme="minorEastAsia" w:hAnsiTheme="minorEastAsia"/>
          <w:szCs w:val="21"/>
        </w:rPr>
        <w:t>，</w:t>
      </w:r>
      <w:r>
        <w:rPr>
          <w:rFonts w:hint="eastAsia" w:ascii="宋体" w:hAnsi="宋体"/>
          <w:szCs w:val="21"/>
        </w:rPr>
        <w:t>参与评审的</w:t>
      </w:r>
      <w:r>
        <w:rPr>
          <w:rFonts w:hint="eastAsia" w:asciiTheme="minorEastAsia" w:hAnsiTheme="minorEastAsia"/>
          <w:szCs w:val="21"/>
        </w:rPr>
        <w:t>供应商必须登录平台进行注册，注册成功后方可参与项目。</w:t>
      </w:r>
    </w:p>
    <w:p>
      <w:pPr>
        <w:pStyle w:val="22"/>
        <w:numPr>
          <w:ilvl w:val="0"/>
          <w:numId w:val="2"/>
        </w:numPr>
        <w:spacing w:line="360" w:lineRule="auto"/>
        <w:ind w:firstLineChars="0"/>
        <w:rPr>
          <w:rFonts w:asciiTheme="minorEastAsia" w:hAnsiTheme="minorEastAsia"/>
        </w:rPr>
      </w:pPr>
      <w:r>
        <w:t>语言要求</w:t>
      </w:r>
    </w:p>
    <w:p>
      <w:pPr>
        <w:spacing w:line="360" w:lineRule="auto"/>
        <w:ind w:left="420" w:leftChars="200"/>
      </w:pPr>
      <w: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2"/>
        <w:numPr>
          <w:ilvl w:val="0"/>
          <w:numId w:val="2"/>
        </w:numPr>
        <w:spacing w:line="360" w:lineRule="auto"/>
        <w:ind w:firstLineChars="0"/>
        <w:rPr>
          <w:rFonts w:asciiTheme="minorEastAsia" w:hAnsiTheme="minorEastAsia"/>
          <w:b/>
          <w:bCs/>
        </w:rPr>
      </w:pPr>
      <w:r>
        <w:rPr>
          <w:rFonts w:hint="eastAsia" w:asciiTheme="minorEastAsia" w:hAnsiTheme="minorEastAsia"/>
          <w:b/>
          <w:bCs/>
          <w:szCs w:val="21"/>
        </w:rPr>
        <w:t>在云采链平台参与项目响应后放弃成交资格超过三次（含三次）的供应商连同该供应商同一法人名下所有公司将被列入平台黑名单，永久不得参与平台的项目。</w:t>
      </w:r>
    </w:p>
    <w:p>
      <w:pPr>
        <w:pStyle w:val="22"/>
        <w:numPr>
          <w:ilvl w:val="0"/>
          <w:numId w:val="2"/>
        </w:numPr>
        <w:spacing w:line="360" w:lineRule="auto"/>
        <w:ind w:firstLineChars="0"/>
      </w:pPr>
      <w:r>
        <w:rPr>
          <w:rFonts w:hint="eastAsia"/>
        </w:rPr>
        <w:t>综合评审须知</w:t>
      </w:r>
    </w:p>
    <w:p>
      <w:pPr>
        <w:pStyle w:val="22"/>
        <w:numPr>
          <w:ilvl w:val="0"/>
          <w:numId w:val="3"/>
        </w:numPr>
        <w:spacing w:line="360" w:lineRule="auto"/>
        <w:ind w:firstLineChars="0"/>
        <w:rPr>
          <w:rFonts w:asciiTheme="minorEastAsia" w:hAnsiTheme="minorEastAsia"/>
          <w:b/>
        </w:rPr>
      </w:pPr>
      <w:r>
        <w:rPr>
          <w:rStyle w:val="18"/>
          <w:rFonts w:hint="eastAsia" w:asciiTheme="minorEastAsia" w:hAnsiTheme="minorEastAsia"/>
          <w:bCs w:val="0"/>
        </w:rPr>
        <w:t>综合评审说明</w:t>
      </w:r>
    </w:p>
    <w:p>
      <w:pPr>
        <w:pStyle w:val="22"/>
        <w:numPr>
          <w:ilvl w:val="0"/>
          <w:numId w:val="4"/>
        </w:numPr>
        <w:tabs>
          <w:tab w:val="left" w:pos="851"/>
        </w:tabs>
        <w:spacing w:line="360" w:lineRule="auto"/>
        <w:ind w:firstLineChars="0"/>
        <w:rPr>
          <w:rFonts w:asciiTheme="minorEastAsia" w:hAnsiTheme="minorEastAsia"/>
        </w:rPr>
      </w:pPr>
      <w:r>
        <w:rPr>
          <w:rFonts w:hint="eastAsia" w:ascii="宋体" w:hAnsi="宋体"/>
          <w:szCs w:val="21"/>
        </w:rPr>
        <w:t>参与综合评审的供应商应承担所有与准备和参加项目有关的费用</w:t>
      </w:r>
      <w:r>
        <w:rPr>
          <w:rFonts w:hint="eastAsia" w:ascii="宋体" w:hAnsi="宋体" w:cs="宋体"/>
          <w:szCs w:val="21"/>
        </w:rPr>
        <w:t>，不</w:t>
      </w:r>
      <w:r>
        <w:rPr>
          <w:rFonts w:hint="eastAsia" w:ascii="宋体" w:hAnsi="宋体" w:cs="宋体"/>
          <w:szCs w:val="21"/>
          <w:lang w:eastAsia="zh-TW"/>
        </w:rPr>
        <w:t>论</w:t>
      </w:r>
      <w:r>
        <w:rPr>
          <w:rFonts w:hint="eastAsia" w:ascii="宋体" w:hAnsi="宋体" w:cs="宋体"/>
          <w:szCs w:val="21"/>
        </w:rPr>
        <w:t>综合评审</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pPr>
        <w:pStyle w:val="22"/>
        <w:numPr>
          <w:ilvl w:val="0"/>
          <w:numId w:val="4"/>
        </w:numPr>
        <w:spacing w:line="360" w:lineRule="auto"/>
        <w:ind w:firstLineChars="0"/>
        <w:rPr>
          <w:rFonts w:asciiTheme="minorEastAsia" w:hAnsiTheme="minorEastAsia"/>
        </w:rPr>
      </w:pPr>
      <w:r>
        <w:rPr>
          <w:rFonts w:hint="eastAsia" w:ascii="宋体" w:hAnsi="宋体"/>
          <w:szCs w:val="21"/>
        </w:rPr>
        <w:t>参与综合评审的</w:t>
      </w:r>
      <w:r>
        <w:rPr>
          <w:rFonts w:hint="eastAsia" w:asciiTheme="minorEastAsia" w:hAnsiTheme="minorEastAsia"/>
          <w:bCs/>
          <w:szCs w:val="21"/>
        </w:rPr>
        <w:t>供应商必须按</w:t>
      </w:r>
      <w:r>
        <w:rPr>
          <w:rFonts w:hint="eastAsia" w:ascii="宋体" w:hAnsi="宋体"/>
          <w:szCs w:val="21"/>
        </w:rPr>
        <w:t>综合评审</w:t>
      </w:r>
      <w:r>
        <w:rPr>
          <w:rFonts w:hint="eastAsia" w:asciiTheme="minorEastAsia" w:hAnsiTheme="minorEastAsia"/>
          <w:bCs/>
          <w:szCs w:val="21"/>
        </w:rPr>
        <w:t>附件的格式填写，不得随意增加或删除表格内容。除单价、金额或项目要求填写的内容外，不得擅自改动</w:t>
      </w:r>
      <w:r>
        <w:rPr>
          <w:rFonts w:hint="eastAsia" w:ascii="宋体" w:hAnsi="宋体"/>
          <w:szCs w:val="21"/>
        </w:rPr>
        <w:t>综合评审</w:t>
      </w:r>
      <w:r>
        <w:rPr>
          <w:rFonts w:hint="eastAsia" w:asciiTheme="minorEastAsia" w:hAnsiTheme="minorEastAsia"/>
          <w:bCs/>
          <w:szCs w:val="21"/>
        </w:rPr>
        <w:t>附件内容，否则将有可能影响成交结果，不推荐为成交候选人。</w:t>
      </w:r>
    </w:p>
    <w:p>
      <w:pPr>
        <w:pStyle w:val="22"/>
        <w:numPr>
          <w:ilvl w:val="0"/>
          <w:numId w:val="4"/>
        </w:numPr>
        <w:spacing w:line="360" w:lineRule="auto"/>
        <w:ind w:firstLineChars="0"/>
        <w:rPr>
          <w:rFonts w:asciiTheme="minorEastAsia" w:hAnsiTheme="minorEastAsia"/>
        </w:rPr>
      </w:pPr>
      <w:r>
        <w:rPr>
          <w:rFonts w:hint="eastAsia" w:ascii="宋体" w:hAnsi="宋体"/>
          <w:szCs w:val="21"/>
        </w:rPr>
        <w:t>参与综合评审的</w:t>
      </w:r>
      <w:r>
        <w:rPr>
          <w:rFonts w:hint="eastAsia" w:asciiTheme="minorEastAsia" w:hAnsiTheme="minorEastAsia"/>
          <w:szCs w:val="21"/>
          <w:lang w:val="zh-CN"/>
        </w:rPr>
        <w:t>供应商需对用户需求书的所有条款进行整体响应，用户需求书条款若有一条负偏离或不响应，</w:t>
      </w:r>
      <w:r>
        <w:rPr>
          <w:rFonts w:hint="eastAsia" w:asciiTheme="minorEastAsia" w:hAnsiTheme="minorEastAsia"/>
          <w:bCs/>
          <w:szCs w:val="21"/>
        </w:rPr>
        <w:t>不推荐为成交候选人</w:t>
      </w:r>
      <w:r>
        <w:rPr>
          <w:rFonts w:hint="eastAsia" w:asciiTheme="minorEastAsia" w:hAnsiTheme="minorEastAsia"/>
          <w:szCs w:val="21"/>
          <w:lang w:val="zh-CN"/>
        </w:rPr>
        <w:t>。</w:t>
      </w:r>
    </w:p>
    <w:p>
      <w:pPr>
        <w:pStyle w:val="22"/>
        <w:numPr>
          <w:ilvl w:val="0"/>
          <w:numId w:val="4"/>
        </w:numPr>
        <w:spacing w:line="360" w:lineRule="auto"/>
        <w:ind w:firstLineChars="0"/>
        <w:rPr>
          <w:rFonts w:asciiTheme="minorEastAsia" w:hAnsiTheme="minorEastAsia"/>
        </w:rPr>
      </w:pPr>
      <w:r>
        <w:rPr>
          <w:rFonts w:hint="eastAsia" w:asciiTheme="minorEastAsia" w:hAnsiTheme="minorEastAsia"/>
          <w:szCs w:val="21"/>
        </w:rPr>
        <w:t>若成交供应商自身原因无法完成本项目，则采购人有权利保留追究责任。</w:t>
      </w:r>
    </w:p>
    <w:p>
      <w:pPr>
        <w:pStyle w:val="22"/>
        <w:numPr>
          <w:ilvl w:val="0"/>
          <w:numId w:val="4"/>
        </w:numPr>
        <w:spacing w:line="360" w:lineRule="auto"/>
        <w:ind w:firstLineChars="0"/>
        <w:rPr>
          <w:rFonts w:asciiTheme="minorEastAsia" w:hAnsiTheme="minorEastAsia"/>
        </w:rPr>
      </w:pPr>
      <w:r>
        <w:rPr>
          <w:rFonts w:hint="eastAsia" w:asciiTheme="minorEastAsia" w:hAnsiTheme="minorEastAsia"/>
        </w:rPr>
        <w:t>成交供应商因自身原因被取消成交资格，采购人可重新启动采购或按</w:t>
      </w:r>
      <w:r>
        <w:rPr>
          <w:rFonts w:hint="eastAsia" w:ascii="宋体" w:hAnsi="宋体"/>
          <w:szCs w:val="21"/>
        </w:rPr>
        <w:t>综合评审</w:t>
      </w:r>
      <w:r>
        <w:rPr>
          <w:rFonts w:hint="eastAsia" w:asciiTheme="minorEastAsia" w:hAnsiTheme="minorEastAsia"/>
        </w:rPr>
        <w:t>公告规定顺延推选符合要求的供应商作为成交人。</w:t>
      </w:r>
    </w:p>
    <w:p>
      <w:pPr>
        <w:pStyle w:val="22"/>
        <w:numPr>
          <w:ilvl w:val="0"/>
          <w:numId w:val="4"/>
        </w:numPr>
        <w:spacing w:line="360" w:lineRule="auto"/>
        <w:ind w:firstLineChars="0"/>
        <w:rPr>
          <w:rFonts w:asciiTheme="minorEastAsia" w:hAnsiTheme="minorEastAsia"/>
        </w:rPr>
      </w:pPr>
      <w:r>
        <w:rPr>
          <w:rFonts w:hint="eastAsia" w:asciiTheme="minorEastAsia" w:hAnsiTheme="minorEastAsia"/>
        </w:rPr>
        <w:t>若本项目</w:t>
      </w:r>
      <w:r>
        <w:rPr>
          <w:rFonts w:hint="eastAsia" w:ascii="宋体" w:hAnsi="宋体"/>
          <w:szCs w:val="21"/>
        </w:rPr>
        <w:t>综合评审</w:t>
      </w:r>
      <w:r>
        <w:rPr>
          <w:rFonts w:hint="eastAsia" w:asciiTheme="minorEastAsia" w:hAnsiTheme="minorEastAsia"/>
        </w:rPr>
        <w:t>采购失败，采购人将重新采购，届时采购人有权根据项目具体情况，决定重新采购项目的采购方式。</w:t>
      </w:r>
    </w:p>
    <w:p>
      <w:pPr>
        <w:pStyle w:val="22"/>
        <w:numPr>
          <w:ilvl w:val="0"/>
          <w:numId w:val="4"/>
        </w:numPr>
        <w:spacing w:line="360" w:lineRule="auto"/>
        <w:ind w:firstLineChars="0"/>
        <w:rPr>
          <w:rFonts w:asciiTheme="minorEastAsia" w:hAnsiTheme="minorEastAsia"/>
        </w:rPr>
      </w:pPr>
      <w:r>
        <w:rPr>
          <w:rFonts w:hint="eastAsia" w:asciiTheme="minorEastAsia" w:hAnsiTheme="minorEastAsia"/>
        </w:rPr>
        <w:t>成交供应商若无正当理由恶意放弃成交资格，采购人有权将拒绝其参加本项目重新组织的</w:t>
      </w:r>
      <w:r>
        <w:rPr>
          <w:rFonts w:hint="eastAsia" w:ascii="宋体" w:hAnsi="宋体"/>
          <w:szCs w:val="21"/>
        </w:rPr>
        <w:t>综合评审</w:t>
      </w:r>
      <w:r>
        <w:rPr>
          <w:rFonts w:hint="eastAsia" w:asciiTheme="minorEastAsia" w:hAnsiTheme="minorEastAsia"/>
        </w:rPr>
        <w:t>采购活动。</w:t>
      </w:r>
    </w:p>
    <w:p>
      <w:pPr>
        <w:pStyle w:val="22"/>
        <w:numPr>
          <w:ilvl w:val="0"/>
          <w:numId w:val="4"/>
        </w:numPr>
        <w:spacing w:line="360" w:lineRule="auto"/>
        <w:ind w:firstLineChars="0"/>
        <w:rPr>
          <w:rFonts w:asciiTheme="minorEastAsia" w:hAnsiTheme="minorEastAsia"/>
        </w:rPr>
      </w:pPr>
      <w:r>
        <w:rPr>
          <w:rFonts w:hint="eastAsia" w:asciiTheme="minorEastAsia" w:hAnsiTheme="minorEastAsia"/>
        </w:rPr>
        <w:t>如采购人或代理机构在审核或复核</w:t>
      </w:r>
      <w:r>
        <w:rPr>
          <w:rFonts w:hint="eastAsia" w:ascii="宋体" w:hAnsi="宋体"/>
          <w:szCs w:val="21"/>
        </w:rPr>
        <w:t>参与综合评审的</w:t>
      </w:r>
      <w:r>
        <w:rPr>
          <w:rFonts w:hint="eastAsia" w:asciiTheme="minorEastAsia" w:hAnsiTheme="minorEastAsia"/>
        </w:rPr>
        <w:t>供应商所提交的</w:t>
      </w:r>
      <w:r>
        <w:rPr>
          <w:rFonts w:hint="eastAsia" w:ascii="宋体" w:hAnsi="宋体"/>
          <w:szCs w:val="21"/>
        </w:rPr>
        <w:t>综合评审</w:t>
      </w:r>
      <w:r>
        <w:rPr>
          <w:rFonts w:hint="eastAsia" w:asciiTheme="minorEastAsia" w:hAnsiTheme="minorEastAsia"/>
        </w:rPr>
        <w:t>资料时，供应商须无条件配合；期间若发现存在弄虚作假或相关的失信记录或违反国家法律法规等相关的不良情形，采购人可取消其成交资格并保留追究责任的权力。</w:t>
      </w:r>
    </w:p>
    <w:p>
      <w:pPr>
        <w:pStyle w:val="22"/>
        <w:numPr>
          <w:ilvl w:val="0"/>
          <w:numId w:val="4"/>
        </w:numPr>
        <w:spacing w:line="360" w:lineRule="auto"/>
        <w:ind w:firstLineChars="0"/>
        <w:rPr>
          <w:rFonts w:asciiTheme="minorEastAsia" w:hAnsiTheme="minorEastAsia"/>
        </w:rPr>
      </w:pPr>
      <w:r>
        <w:rPr>
          <w:rFonts w:hint="eastAsia" w:ascii="宋体" w:hAnsi="宋体" w:cs="宋体"/>
          <w:szCs w:val="21"/>
        </w:rPr>
        <w:t>参与综合评审的</w:t>
      </w:r>
      <w:r>
        <w:rPr>
          <w:rFonts w:hint="eastAsia" w:ascii="宋体" w:hAnsi="宋体" w:cs="宋体"/>
          <w:szCs w:val="21"/>
          <w:lang w:eastAsia="zh-TW"/>
        </w:rPr>
        <w:t>供应商向我司咨询的有关项目事项，一切以综合评审</w:t>
      </w:r>
      <w:r>
        <w:rPr>
          <w:rFonts w:hint="eastAsia" w:ascii="宋体" w:hAnsi="宋体" w:cs="宋体"/>
          <w:szCs w:val="21"/>
        </w:rPr>
        <w:t>文件</w:t>
      </w:r>
      <w:r>
        <w:rPr>
          <w:rFonts w:hint="eastAsia" w:ascii="宋体" w:hAnsi="宋体" w:cs="宋体"/>
          <w:szCs w:val="21"/>
          <w:lang w:eastAsia="zh-TW"/>
        </w:rPr>
        <w:t>规定</w:t>
      </w:r>
      <w:r>
        <w:rPr>
          <w:rFonts w:hint="eastAsia" w:ascii="宋体" w:hAnsi="宋体" w:cs="宋体"/>
          <w:szCs w:val="21"/>
        </w:rPr>
        <w:t>和综合评审公告规定以及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pStyle w:val="22"/>
        <w:numPr>
          <w:ilvl w:val="0"/>
          <w:numId w:val="4"/>
        </w:numPr>
        <w:spacing w:line="360" w:lineRule="auto"/>
        <w:ind w:firstLineChars="0"/>
        <w:rPr>
          <w:rFonts w:asciiTheme="minorEastAsia" w:hAnsiTheme="minorEastAsia"/>
        </w:rPr>
      </w:pPr>
      <w:r>
        <w:rPr>
          <w:rFonts w:hint="eastAsia" w:ascii="宋体" w:hAnsi="宋体"/>
          <w:szCs w:val="21"/>
        </w:rPr>
        <w:t>参与本次综合评审的供应商应认真阅读</w:t>
      </w:r>
      <w:r>
        <w:rPr>
          <w:rFonts w:hint="eastAsia" w:ascii="宋体" w:hAnsi="宋体" w:cs="宋体"/>
          <w:szCs w:val="21"/>
          <w:lang w:eastAsia="zh-TW"/>
        </w:rPr>
        <w:t>、并充分理解</w:t>
      </w:r>
      <w:r>
        <w:rPr>
          <w:rFonts w:hint="eastAsia" w:ascii="宋体" w:hAnsi="宋体" w:cs="宋体"/>
          <w:szCs w:val="21"/>
        </w:rPr>
        <w:t>综合评审</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没有按照综合评审文件要求提交全部资料，或者</w:t>
      </w:r>
      <w:r>
        <w:rPr>
          <w:rFonts w:hint="eastAsia" w:ascii="宋体" w:hAnsi="宋体" w:cs="宋体"/>
          <w:szCs w:val="21"/>
        </w:rPr>
        <w:t>参与项目所上传的</w:t>
      </w:r>
      <w:r>
        <w:rPr>
          <w:rFonts w:hint="eastAsia" w:ascii="宋体" w:hAnsi="宋体" w:cs="宋体"/>
          <w:szCs w:val="21"/>
          <w:lang w:eastAsia="zh-TW"/>
        </w:rPr>
        <w:t>文件没有对综合评审文件在各方面都作出实质性响应是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的风险，有可能导致其参与评审项目被拒绝，</w:t>
      </w:r>
      <w:r>
        <w:rPr>
          <w:rFonts w:hint="eastAsia" w:ascii="宋体" w:hAnsi="宋体"/>
          <w:szCs w:val="21"/>
        </w:rPr>
        <w:t>或被认定为无效参与。</w:t>
      </w:r>
    </w:p>
    <w:p>
      <w:pPr>
        <w:pStyle w:val="22"/>
        <w:numPr>
          <w:ilvl w:val="0"/>
          <w:numId w:val="4"/>
        </w:numPr>
        <w:spacing w:line="360" w:lineRule="auto"/>
        <w:ind w:firstLineChars="0"/>
        <w:rPr>
          <w:rFonts w:asciiTheme="minorEastAsia" w:hAnsiTheme="minorEastAsia"/>
        </w:rPr>
      </w:pPr>
      <w:r>
        <w:rPr>
          <w:rFonts w:hint="eastAsia" w:ascii="宋体" w:hAnsi="宋体"/>
          <w:kern w:val="0"/>
          <w:szCs w:val="21"/>
        </w:rPr>
        <w:t>采购人有权拒绝接受任何不合格的货物或服务，由此产生的费用及相关后果均由成交供应商自行承担。</w:t>
      </w:r>
    </w:p>
    <w:p>
      <w:pPr>
        <w:pStyle w:val="22"/>
        <w:numPr>
          <w:ilvl w:val="0"/>
          <w:numId w:val="4"/>
        </w:numPr>
        <w:spacing w:line="360" w:lineRule="auto"/>
        <w:ind w:firstLineChars="0"/>
        <w:rPr>
          <w:rFonts w:asciiTheme="minorEastAsia" w:hAnsiTheme="minorEastAsia"/>
        </w:rPr>
      </w:pPr>
      <w:r>
        <w:rPr>
          <w:rFonts w:hint="eastAsia" w:asciiTheme="minorEastAsia" w:hAnsiTheme="minorEastAsia"/>
        </w:rPr>
        <w:t>供应商认为评审结果损害其权益的，应按照云采链平台相关指引在规定的时间内向采购人或代理机构提交书面质疑，不提交的视为无异议，</w:t>
      </w:r>
      <w:r>
        <w:t>逾期提交将不予受理</w:t>
      </w:r>
      <w:r>
        <w:rPr>
          <w:rFonts w:hint="eastAsia" w:asciiTheme="minorEastAsia" w:hAnsiTheme="minorEastAsia"/>
        </w:rPr>
        <w:t>。</w:t>
      </w:r>
    </w:p>
    <w:p>
      <w:pPr>
        <w:pStyle w:val="22"/>
        <w:numPr>
          <w:ilvl w:val="0"/>
          <w:numId w:val="4"/>
        </w:numPr>
        <w:spacing w:line="360" w:lineRule="auto"/>
        <w:ind w:firstLineChars="0"/>
        <w:rPr>
          <w:rFonts w:asciiTheme="minorEastAsia" w:hAnsiTheme="minorEastAsia"/>
        </w:rPr>
      </w:pPr>
      <w:r>
        <w:rPr>
          <w:rFonts w:hint="eastAsia" w:ascii="宋体" w:hAnsi="宋体"/>
          <w:szCs w:val="21"/>
        </w:rPr>
        <w:t>本</w:t>
      </w:r>
      <w:bookmarkStart w:id="0" w:name="_Hlk67948553"/>
      <w:r>
        <w:rPr>
          <w:rFonts w:hint="eastAsia" w:ascii="宋体" w:hAnsi="宋体"/>
          <w:szCs w:val="21"/>
        </w:rPr>
        <w:t>综合评审</w:t>
      </w:r>
      <w:bookmarkEnd w:id="0"/>
      <w:r>
        <w:rPr>
          <w:rFonts w:hint="eastAsia" w:ascii="宋体" w:hAnsi="宋体"/>
          <w:szCs w:val="21"/>
        </w:rPr>
        <w:t>公告和综合评审文件的解释权归</w:t>
      </w:r>
      <w:r>
        <w:rPr>
          <w:rFonts w:hint="eastAsia" w:ascii="宋体" w:hAnsi="宋体" w:cs="宋体"/>
          <w:szCs w:val="21"/>
          <w:lang w:eastAsia="zh-TW"/>
        </w:rPr>
        <w:t>“</w:t>
      </w:r>
      <w:r>
        <w:t>采联国际招标采购集团有限公司</w:t>
      </w:r>
      <w:r>
        <w:rPr>
          <w:rFonts w:hint="eastAsia" w:ascii="宋体" w:hAnsi="宋体" w:cs="宋体"/>
          <w:szCs w:val="21"/>
          <w:lang w:eastAsia="zh-TW"/>
        </w:rPr>
        <w:t>”所有。</w:t>
      </w:r>
    </w:p>
    <w:p>
      <w:pPr>
        <w:pStyle w:val="22"/>
        <w:numPr>
          <w:ilvl w:val="0"/>
          <w:numId w:val="3"/>
        </w:numPr>
        <w:spacing w:line="360" w:lineRule="auto"/>
        <w:ind w:firstLineChars="0"/>
        <w:rPr>
          <w:rFonts w:asciiTheme="minorEastAsia" w:hAnsiTheme="minorEastAsia"/>
        </w:rPr>
      </w:pPr>
      <w:r>
        <w:rPr>
          <w:rFonts w:hint="eastAsia" w:asciiTheme="minorEastAsia" w:hAnsiTheme="minorEastAsia"/>
          <w:b/>
        </w:rPr>
        <w:t>综合评审文件的澄清或修改</w:t>
      </w:r>
    </w:p>
    <w:p>
      <w:pPr>
        <w:pStyle w:val="22"/>
        <w:numPr>
          <w:ilvl w:val="0"/>
          <w:numId w:val="5"/>
        </w:numPr>
        <w:spacing w:line="360" w:lineRule="auto"/>
        <w:ind w:firstLineChars="0"/>
        <w:rPr>
          <w:rFonts w:asciiTheme="minorEastAsia" w:hAnsiTheme="minorEastAsia"/>
        </w:rPr>
      </w:pPr>
      <w:r>
        <w:rPr>
          <w:rFonts w:hint="eastAsia" w:asciiTheme="minorEastAsia" w:hAnsiTheme="minorEastAsia"/>
        </w:rPr>
        <w:t>采购人或者采购代理机构可以对已发出的</w:t>
      </w:r>
      <w:r>
        <w:rPr>
          <w:rFonts w:hint="eastAsia" w:ascii="宋体" w:hAnsi="宋体"/>
          <w:szCs w:val="21"/>
        </w:rPr>
        <w:t>综合评审</w:t>
      </w:r>
      <w:r>
        <w:rPr>
          <w:rFonts w:hint="eastAsia" w:asciiTheme="minorEastAsia" w:hAnsiTheme="minorEastAsia"/>
        </w:rPr>
        <w:t>文件进行必要的澄清或者修改。澄清或者修改的内容将在云采链平台上发布澄清（更正/变更）公告。</w:t>
      </w:r>
    </w:p>
    <w:p>
      <w:pPr>
        <w:pStyle w:val="22"/>
        <w:numPr>
          <w:ilvl w:val="0"/>
          <w:numId w:val="5"/>
        </w:numPr>
        <w:spacing w:line="360" w:lineRule="auto"/>
        <w:ind w:firstLineChars="0"/>
        <w:rPr>
          <w:rFonts w:asciiTheme="minorEastAsia" w:hAnsiTheme="minorEastAsia"/>
        </w:rPr>
      </w:pPr>
      <w:r>
        <w:rPr>
          <w:rFonts w:hint="eastAsia" w:asciiTheme="minorEastAsia" w:hAnsiTheme="minorEastAsia"/>
        </w:rPr>
        <w:t>无论澄清或者修改的内容是否影响</w:t>
      </w:r>
      <w:r>
        <w:rPr>
          <w:rFonts w:hint="eastAsia" w:ascii="宋体" w:hAnsi="宋体"/>
          <w:szCs w:val="21"/>
        </w:rPr>
        <w:t>综合评审</w:t>
      </w:r>
      <w:r>
        <w:rPr>
          <w:rFonts w:hint="eastAsia" w:asciiTheme="minorEastAsia" w:hAnsiTheme="minorEastAsia"/>
        </w:rPr>
        <w:t>，平台将以短信形式通知所有的报名供应商；报名供应商应按要求履行相应的义务；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22"/>
        <w:numPr>
          <w:ilvl w:val="0"/>
          <w:numId w:val="5"/>
        </w:numPr>
        <w:spacing w:line="360" w:lineRule="auto"/>
        <w:ind w:firstLineChars="0"/>
        <w:rPr>
          <w:rFonts w:asciiTheme="minorEastAsia" w:hAnsiTheme="minorEastAsia"/>
        </w:rPr>
      </w:pPr>
      <w:r>
        <w:rPr>
          <w:rFonts w:hint="eastAsia" w:asciiTheme="minorEastAsia" w:hAnsiTheme="minorEastAsia"/>
        </w:rPr>
        <w:t>采购人或者采购代理机构发出的澄清或修改（更正/变更）的内容为</w:t>
      </w:r>
      <w:r>
        <w:rPr>
          <w:rFonts w:hint="eastAsia" w:ascii="宋体" w:hAnsi="宋体"/>
          <w:szCs w:val="21"/>
        </w:rPr>
        <w:t>综合评审</w:t>
      </w:r>
      <w:r>
        <w:rPr>
          <w:rFonts w:hint="eastAsia" w:asciiTheme="minorEastAsia" w:hAnsiTheme="minorEastAsia"/>
        </w:rPr>
        <w:t>文件的组成部分，并对供应商具有约束力。</w:t>
      </w:r>
    </w:p>
    <w:p>
      <w:pPr>
        <w:pStyle w:val="22"/>
        <w:numPr>
          <w:ilvl w:val="0"/>
          <w:numId w:val="3"/>
        </w:numPr>
        <w:spacing w:line="360" w:lineRule="auto"/>
        <w:ind w:firstLineChars="0"/>
        <w:rPr>
          <w:rFonts w:asciiTheme="minorEastAsia" w:hAnsiTheme="minorEastAsia"/>
          <w:b/>
        </w:rPr>
      </w:pPr>
      <w:r>
        <w:rPr>
          <w:rFonts w:hint="eastAsia" w:ascii="宋体" w:hAnsi="宋体" w:cs="宋体"/>
          <w:szCs w:val="21"/>
        </w:rPr>
        <w:t>如有要求缴纳投标保证金的项目有</w:t>
      </w:r>
      <w:r>
        <w:rPr>
          <w:rFonts w:hint="eastAsia" w:ascii="宋体" w:hAnsi="宋体" w:cs="宋体"/>
          <w:szCs w:val="21"/>
          <w:lang w:eastAsia="zh-TW"/>
        </w:rPr>
        <w:t>下列任一情</w:t>
      </w:r>
      <w:r>
        <w:rPr>
          <w:rFonts w:hint="eastAsia" w:ascii="宋体" w:hAnsi="宋体" w:cs="宋体"/>
          <w:szCs w:val="21"/>
        </w:rPr>
        <w:t>形</w:t>
      </w:r>
      <w:r>
        <w:rPr>
          <w:rFonts w:hint="eastAsia" w:ascii="宋体" w:hAnsi="宋体" w:cs="宋体"/>
          <w:szCs w:val="21"/>
          <w:lang w:eastAsia="zh-TW"/>
        </w:rPr>
        <w:t>发生时</w:t>
      </w:r>
      <w:r>
        <w:rPr>
          <w:rFonts w:hint="eastAsia" w:ascii="宋体" w:hAnsi="宋体" w:cs="宋体"/>
          <w:szCs w:val="21"/>
        </w:rPr>
        <w:t>，</w:t>
      </w:r>
      <w:r>
        <w:rPr>
          <w:rFonts w:hint="eastAsia" w:ascii="宋体" w:hAnsi="宋体" w:cs="宋体"/>
          <w:szCs w:val="21"/>
          <w:lang w:eastAsia="zh-TW"/>
        </w:rPr>
        <w:t>投标保证金将不予退还</w:t>
      </w:r>
      <w:r>
        <w:rPr>
          <w:rFonts w:hint="eastAsia" w:ascii="宋体" w:hAnsi="宋体" w:cs="宋体"/>
          <w:szCs w:val="21"/>
        </w:rPr>
        <w:t>：</w:t>
      </w:r>
    </w:p>
    <w:p>
      <w:pPr>
        <w:pStyle w:val="22"/>
        <w:numPr>
          <w:ilvl w:val="0"/>
          <w:numId w:val="6"/>
        </w:numPr>
        <w:tabs>
          <w:tab w:val="left" w:pos="851"/>
        </w:tabs>
        <w:autoSpaceDE w:val="0"/>
        <w:autoSpaceDN w:val="0"/>
        <w:adjustRightInd w:val="0"/>
        <w:snapToGrid w:val="0"/>
        <w:spacing w:line="360" w:lineRule="auto"/>
        <w:ind w:firstLineChars="0"/>
        <w:rPr>
          <w:rFonts w:ascii="宋体" w:hAnsi="宋体"/>
          <w:szCs w:val="21"/>
        </w:rPr>
      </w:pPr>
      <w:r>
        <w:rPr>
          <w:rFonts w:hint="eastAsia" w:ascii="宋体" w:hAnsi="宋体" w:cs="宋体"/>
          <w:szCs w:val="21"/>
        </w:rPr>
        <w:t>供应商</w:t>
      </w:r>
      <w:r>
        <w:rPr>
          <w:rFonts w:hint="eastAsia" w:ascii="宋体" w:hAnsi="宋体" w:cs="宋体"/>
          <w:szCs w:val="21"/>
          <w:lang w:eastAsia="zh-TW"/>
        </w:rPr>
        <w:t>在</w:t>
      </w:r>
      <w:r>
        <w:rPr>
          <w:rFonts w:hint="eastAsia" w:ascii="宋体" w:hAnsi="宋体" w:cs="宋体"/>
          <w:szCs w:val="21"/>
        </w:rPr>
        <w:t>项目相关公告以及</w:t>
      </w:r>
      <w:r>
        <w:rPr>
          <w:rFonts w:hint="eastAsia" w:ascii="宋体" w:hAnsi="宋体"/>
          <w:szCs w:val="21"/>
        </w:rPr>
        <w:t>综合评审</w:t>
      </w:r>
      <w:r>
        <w:rPr>
          <w:rFonts w:hint="eastAsia" w:ascii="宋体" w:hAnsi="宋体" w:cs="宋体"/>
          <w:szCs w:val="21"/>
        </w:rPr>
        <w:t>文件等相关</w:t>
      </w:r>
      <w:r>
        <w:rPr>
          <w:rFonts w:hint="eastAsia" w:ascii="宋体" w:hAnsi="宋体" w:cs="宋体"/>
          <w:szCs w:val="21"/>
          <w:lang w:eastAsia="zh-TW"/>
        </w:rPr>
        <w:t>规定的</w:t>
      </w:r>
      <w:r>
        <w:rPr>
          <w:rFonts w:hint="eastAsia" w:ascii="宋体" w:hAnsi="宋体" w:cs="宋体"/>
          <w:szCs w:val="21"/>
        </w:rPr>
        <w:t>报名</w:t>
      </w:r>
      <w:r>
        <w:rPr>
          <w:rFonts w:hint="eastAsia" w:ascii="宋体" w:hAnsi="宋体" w:cs="宋体"/>
          <w:szCs w:val="21"/>
          <w:lang w:eastAsia="zh-TW"/>
        </w:rPr>
        <w:t>有效期内撤</w:t>
      </w:r>
      <w:r>
        <w:rPr>
          <w:rFonts w:hint="eastAsia" w:ascii="宋体" w:hAnsi="宋体" w:cs="宋体"/>
          <w:szCs w:val="21"/>
        </w:rPr>
        <w:t>销</w:t>
      </w:r>
      <w:r>
        <w:rPr>
          <w:rFonts w:hint="eastAsia" w:ascii="宋体" w:hAnsi="宋体" w:cs="宋体"/>
          <w:szCs w:val="21"/>
          <w:lang w:eastAsia="zh-TW"/>
        </w:rPr>
        <w:t>其</w:t>
      </w:r>
      <w:r>
        <w:rPr>
          <w:rFonts w:hint="eastAsia" w:ascii="宋体" w:hAnsi="宋体" w:cs="宋体"/>
          <w:szCs w:val="21"/>
        </w:rPr>
        <w:t>参与项目的；</w:t>
      </w:r>
    </w:p>
    <w:p>
      <w:pPr>
        <w:pStyle w:val="22"/>
        <w:numPr>
          <w:ilvl w:val="0"/>
          <w:numId w:val="6"/>
        </w:numPr>
        <w:tabs>
          <w:tab w:val="left" w:pos="851"/>
        </w:tabs>
        <w:autoSpaceDE w:val="0"/>
        <w:autoSpaceDN w:val="0"/>
        <w:adjustRightInd w:val="0"/>
        <w:snapToGrid w:val="0"/>
        <w:spacing w:line="360" w:lineRule="auto"/>
        <w:ind w:firstLineChars="0"/>
        <w:rPr>
          <w:rFonts w:ascii="宋体" w:hAnsi="宋体"/>
          <w:szCs w:val="21"/>
        </w:rPr>
      </w:pPr>
      <w:r>
        <w:rPr>
          <w:rFonts w:hint="eastAsia" w:ascii="宋体" w:hAnsi="宋体" w:cs="宋体"/>
          <w:szCs w:val="21"/>
        </w:rPr>
        <w:t>获取成交资格</w:t>
      </w:r>
      <w:r>
        <w:rPr>
          <w:rFonts w:hint="eastAsia" w:ascii="宋体" w:hAnsi="宋体" w:cs="宋体"/>
          <w:szCs w:val="21"/>
          <w:lang w:eastAsia="zh-TW"/>
        </w:rPr>
        <w:t>后无正当理由放弃</w:t>
      </w:r>
      <w:r>
        <w:rPr>
          <w:rFonts w:hint="eastAsia" w:ascii="宋体" w:hAnsi="宋体" w:cs="宋体"/>
          <w:szCs w:val="21"/>
        </w:rPr>
        <w:t>成交资格</w:t>
      </w:r>
      <w:r>
        <w:rPr>
          <w:rFonts w:hint="eastAsia" w:ascii="宋体" w:hAnsi="宋体" w:cs="宋体"/>
          <w:szCs w:val="21"/>
          <w:lang w:eastAsia="zh-TW"/>
        </w:rPr>
        <w:t>或</w:t>
      </w:r>
      <w:r>
        <w:rPr>
          <w:rFonts w:hint="eastAsia" w:ascii="宋体" w:hAnsi="宋体" w:cs="宋体"/>
          <w:szCs w:val="21"/>
        </w:rPr>
        <w:t>成交人拒绝与采购人</w:t>
      </w:r>
      <w:r>
        <w:rPr>
          <w:rFonts w:hint="eastAsia" w:ascii="宋体" w:hAnsi="宋体" w:cs="宋体"/>
          <w:szCs w:val="21"/>
          <w:lang w:eastAsia="zh-TW"/>
        </w:rPr>
        <w:t>签订合同</w:t>
      </w:r>
      <w:r>
        <w:rPr>
          <w:rFonts w:hint="eastAsia" w:ascii="宋体" w:hAnsi="宋体" w:cs="宋体"/>
          <w:szCs w:val="21"/>
        </w:rPr>
        <w:t>的；</w:t>
      </w:r>
    </w:p>
    <w:p>
      <w:pPr>
        <w:pStyle w:val="22"/>
        <w:numPr>
          <w:ilvl w:val="0"/>
          <w:numId w:val="6"/>
        </w:numPr>
        <w:tabs>
          <w:tab w:val="left" w:pos="851"/>
        </w:tabs>
        <w:autoSpaceDE w:val="0"/>
        <w:autoSpaceDN w:val="0"/>
        <w:adjustRightInd w:val="0"/>
        <w:snapToGrid w:val="0"/>
        <w:spacing w:line="360" w:lineRule="auto"/>
        <w:ind w:firstLineChars="0"/>
        <w:rPr>
          <w:rStyle w:val="18"/>
          <w:rFonts w:ascii="宋体" w:hAnsi="宋体" w:cs="宋体"/>
          <w:b w:val="0"/>
          <w:bCs w:val="0"/>
          <w:szCs w:val="21"/>
          <w:lang w:eastAsia="zh-TW"/>
        </w:rPr>
      </w:pPr>
      <w:r>
        <w:rPr>
          <w:rFonts w:hint="eastAsia" w:ascii="宋体" w:hAnsi="宋体" w:cs="宋体"/>
          <w:szCs w:val="21"/>
        </w:rPr>
        <w:t>其他因成交人的原因被认定取消成交资格的。</w:t>
      </w:r>
    </w:p>
    <w:p>
      <w:pPr>
        <w:pStyle w:val="22"/>
        <w:numPr>
          <w:ilvl w:val="0"/>
          <w:numId w:val="3"/>
        </w:numPr>
        <w:spacing w:line="360" w:lineRule="auto"/>
        <w:ind w:firstLineChars="0"/>
        <w:rPr>
          <w:rStyle w:val="18"/>
          <w:rFonts w:asciiTheme="minorEastAsia" w:hAnsiTheme="minorEastAsia"/>
          <w:bCs w:val="0"/>
        </w:rPr>
      </w:pPr>
      <w:r>
        <w:rPr>
          <w:rStyle w:val="18"/>
          <w:rFonts w:hint="eastAsia" w:asciiTheme="minorEastAsia" w:hAnsiTheme="minorEastAsia"/>
          <w:bCs w:val="0"/>
        </w:rPr>
        <w:t>报名要求（</w:t>
      </w:r>
      <w:r>
        <w:rPr>
          <w:rFonts w:hint="eastAsia" w:ascii="宋体" w:hAnsi="宋体"/>
          <w:szCs w:val="21"/>
        </w:rPr>
        <w:t>参与综合评审的</w:t>
      </w:r>
      <w:r>
        <w:rPr>
          <w:rStyle w:val="18"/>
          <w:rFonts w:hint="eastAsia" w:asciiTheme="minorEastAsia" w:hAnsiTheme="minorEastAsia"/>
          <w:bCs w:val="0"/>
        </w:rPr>
        <w:t>供应商资质要求:</w:t>
      </w:r>
      <w:r>
        <w:rPr>
          <w:rStyle w:val="18"/>
          <w:rFonts w:hint="eastAsia" w:asciiTheme="minorEastAsia" w:hAnsiTheme="minorEastAsia"/>
          <w:b w:val="0"/>
          <w:szCs w:val="21"/>
        </w:rPr>
        <w:t xml:space="preserve"> 报名时需要提供以下</w:t>
      </w:r>
      <w:r>
        <w:rPr>
          <w:rStyle w:val="18"/>
          <w:rFonts w:hint="eastAsia" w:asciiTheme="minorEastAsia" w:hAnsiTheme="minorEastAsia"/>
          <w:szCs w:val="21"/>
          <w:u w:val="double"/>
        </w:rPr>
        <w:t>盖章</w:t>
      </w:r>
      <w:r>
        <w:rPr>
          <w:rStyle w:val="18"/>
          <w:rFonts w:hint="eastAsia" w:asciiTheme="minorEastAsia" w:hAnsiTheme="minorEastAsia"/>
          <w:b w:val="0"/>
          <w:szCs w:val="21"/>
        </w:rPr>
        <w:t>资料，</w:t>
      </w:r>
      <w:r>
        <w:rPr>
          <w:rFonts w:hint="eastAsia" w:asciiTheme="minorEastAsia" w:hAnsiTheme="minorEastAsia"/>
          <w:szCs w:val="21"/>
        </w:rPr>
        <w:t>并对上传的报名文件资料承担责任</w:t>
      </w:r>
      <w:r>
        <w:rPr>
          <w:rStyle w:val="18"/>
          <w:rFonts w:hint="eastAsia" w:asciiTheme="minorEastAsia" w:hAnsiTheme="minorEastAsia"/>
          <w:bCs w:val="0"/>
        </w:rPr>
        <w:t>）</w:t>
      </w:r>
    </w:p>
    <w:p>
      <w:pPr>
        <w:numPr>
          <w:ilvl w:val="0"/>
          <w:numId w:val="7"/>
        </w:numPr>
        <w:adjustRightInd w:val="0"/>
        <w:snapToGrid w:val="0"/>
        <w:spacing w:line="360" w:lineRule="auto"/>
        <w:rPr>
          <w:rStyle w:val="37"/>
          <w:sz w:val="21"/>
          <w:szCs w:val="21"/>
        </w:rPr>
      </w:pPr>
      <w:r>
        <w:rPr>
          <w:rStyle w:val="37"/>
          <w:rFonts w:hint="eastAsia"/>
          <w:sz w:val="21"/>
          <w:szCs w:val="21"/>
        </w:rPr>
        <w:t>供应商必须是在中华人民共和国境内注册，并具有独立法人资格，提供有效的企业法人营业执照（或事业法人登记证）或者其他组织的营业执照复印件；</w:t>
      </w:r>
    </w:p>
    <w:p>
      <w:pPr>
        <w:pStyle w:val="22"/>
        <w:widowControl/>
        <w:numPr>
          <w:ilvl w:val="0"/>
          <w:numId w:val="7"/>
        </w:numPr>
        <w:spacing w:line="360" w:lineRule="auto"/>
        <w:ind w:firstLineChars="0"/>
        <w:jc w:val="left"/>
        <w:rPr>
          <w:rFonts w:ascii="宋体" w:hAnsi="宋体" w:cs="宋体"/>
          <w:kern w:val="0"/>
          <w:szCs w:val="20"/>
        </w:rPr>
      </w:pPr>
      <w:r>
        <w:rPr>
          <w:rFonts w:hint="eastAsia" w:ascii="宋体" w:hAnsi="宋体" w:cs="宋体"/>
          <w:kern w:val="0"/>
          <w:szCs w:val="20"/>
        </w:rPr>
        <w:t>经办人如是法定代表人，需提供法定代表人证明书及法定代表人身份证复印件，</w:t>
      </w:r>
      <w:r>
        <w:rPr>
          <w:rFonts w:hint="eastAsia" w:ascii="宋体" w:hAnsi="宋体" w:cs="宋体"/>
          <w:b/>
          <w:kern w:val="0"/>
          <w:szCs w:val="21"/>
        </w:rPr>
        <w:t>格式详见附件</w:t>
      </w:r>
      <w:r>
        <w:rPr>
          <w:rFonts w:hint="eastAsia" w:ascii="宋体" w:hAnsi="宋体" w:cs="宋体"/>
          <w:kern w:val="0"/>
          <w:szCs w:val="20"/>
        </w:rPr>
        <w:t>；经办人如是供应商授权代表，需提供法定代表人证明书、法定代表人身份证复印件、法定代表人授权委托书、授权代表身份证复印件，</w:t>
      </w:r>
      <w:r>
        <w:rPr>
          <w:rFonts w:hint="eastAsia" w:ascii="宋体" w:hAnsi="宋体" w:cs="宋体"/>
          <w:b/>
          <w:kern w:val="0"/>
          <w:szCs w:val="21"/>
        </w:rPr>
        <w:t>格式详见附件</w:t>
      </w:r>
      <w:r>
        <w:rPr>
          <w:rFonts w:hint="eastAsia" w:ascii="宋体" w:hAnsi="宋体" w:cs="宋体"/>
          <w:kern w:val="0"/>
          <w:szCs w:val="20"/>
        </w:rPr>
        <w:t>；</w:t>
      </w:r>
    </w:p>
    <w:p>
      <w:pPr>
        <w:pStyle w:val="22"/>
        <w:widowControl/>
        <w:numPr>
          <w:ilvl w:val="0"/>
          <w:numId w:val="7"/>
        </w:numPr>
        <w:spacing w:line="360" w:lineRule="auto"/>
        <w:ind w:firstLineChars="0"/>
        <w:jc w:val="left"/>
        <w:rPr>
          <w:bCs/>
        </w:rPr>
      </w:pPr>
      <w:r>
        <w:rPr>
          <w:rFonts w:hint="eastAsia"/>
          <w:bCs/>
        </w:rPr>
        <w:t>符合《中华人民共和国政府第二十二条的规定；本项目不接受联合体供应商，不允许转包、分包。供应商须提供供应商资格声明函</w:t>
      </w:r>
      <w:r>
        <w:rPr>
          <w:rFonts w:hint="eastAsia"/>
          <w:b/>
        </w:rPr>
        <w:t>，格式详见附件；</w:t>
      </w:r>
    </w:p>
    <w:p>
      <w:pPr>
        <w:pStyle w:val="22"/>
        <w:numPr>
          <w:ilvl w:val="0"/>
          <w:numId w:val="3"/>
        </w:numPr>
        <w:spacing w:line="360" w:lineRule="auto"/>
        <w:ind w:firstLineChars="0"/>
        <w:rPr>
          <w:rStyle w:val="18"/>
          <w:rFonts w:asciiTheme="minorEastAsia" w:hAnsiTheme="minorEastAsia"/>
          <w:bCs w:val="0"/>
        </w:rPr>
      </w:pPr>
      <w:r>
        <w:rPr>
          <w:rStyle w:val="18"/>
          <w:rFonts w:hint="eastAsia" w:asciiTheme="minorEastAsia" w:hAnsiTheme="minorEastAsia"/>
          <w:bCs w:val="0"/>
        </w:rPr>
        <w:t>报价要求</w:t>
      </w:r>
      <w:r>
        <w:rPr>
          <w:rStyle w:val="18"/>
          <w:rFonts w:hint="eastAsia" w:ascii="宋体" w:hAnsi="宋体"/>
          <w:szCs w:val="21"/>
        </w:rPr>
        <w:t>（</w:t>
      </w:r>
      <w:r>
        <w:rPr>
          <w:rStyle w:val="18"/>
          <w:rFonts w:hint="eastAsia" w:asciiTheme="minorEastAsia" w:hAnsiTheme="minorEastAsia"/>
          <w:b w:val="0"/>
          <w:szCs w:val="21"/>
        </w:rPr>
        <w:t>报价时需要提供以下</w:t>
      </w:r>
      <w:r>
        <w:rPr>
          <w:rStyle w:val="18"/>
          <w:rFonts w:hint="eastAsia" w:asciiTheme="minorEastAsia" w:hAnsiTheme="minorEastAsia"/>
          <w:szCs w:val="21"/>
          <w:u w:val="double"/>
        </w:rPr>
        <w:t>盖章</w:t>
      </w:r>
      <w:r>
        <w:rPr>
          <w:rStyle w:val="18"/>
          <w:rFonts w:hint="eastAsia" w:asciiTheme="minorEastAsia" w:hAnsiTheme="minorEastAsia"/>
          <w:b w:val="0"/>
          <w:szCs w:val="21"/>
        </w:rPr>
        <w:t>资料，</w:t>
      </w:r>
      <w:r>
        <w:rPr>
          <w:rFonts w:hint="eastAsia" w:asciiTheme="minorEastAsia" w:hAnsiTheme="minorEastAsia"/>
          <w:szCs w:val="21"/>
        </w:rPr>
        <w:t>并对上传的响应文件资料承担责任</w:t>
      </w:r>
      <w:r>
        <w:rPr>
          <w:rStyle w:val="18"/>
          <w:rFonts w:hint="eastAsia" w:ascii="宋体" w:hAnsi="宋体"/>
          <w:szCs w:val="21"/>
        </w:rPr>
        <w:t>）</w:t>
      </w:r>
    </w:p>
    <w:p>
      <w:pPr>
        <w:pStyle w:val="22"/>
        <w:numPr>
          <w:ilvl w:val="0"/>
          <w:numId w:val="8"/>
        </w:numPr>
        <w:spacing w:line="360" w:lineRule="auto"/>
        <w:ind w:firstLineChars="0"/>
        <w:rPr>
          <w:rFonts w:asciiTheme="minorEastAsia" w:hAnsiTheme="minorEastAsia"/>
        </w:rPr>
      </w:pPr>
      <w:r>
        <w:rPr>
          <w:rFonts w:hint="eastAsia" w:asciiTheme="minorEastAsia" w:hAnsiTheme="minorEastAsia"/>
          <w:szCs w:val="21"/>
        </w:rPr>
        <w:t>通过报名供应商应根据本公告要求，在规定的时间内对采购项目进行响应，同时按本公告要求</w:t>
      </w:r>
      <w:r>
        <w:rPr>
          <w:rFonts w:hint="eastAsia" w:ascii="宋体" w:hAnsi="宋体"/>
          <w:szCs w:val="21"/>
        </w:rPr>
        <w:t>完整</w:t>
      </w:r>
      <w:r>
        <w:rPr>
          <w:rFonts w:hint="eastAsia" w:ascii="宋体" w:hAnsi="宋体" w:cs="宋体"/>
          <w:szCs w:val="21"/>
          <w:lang w:eastAsia="zh-TW"/>
        </w:rPr>
        <w:t>、真实、准确地</w:t>
      </w:r>
      <w:r>
        <w:rPr>
          <w:rFonts w:hint="eastAsia" w:ascii="宋体" w:hAnsi="宋体" w:cs="宋体"/>
          <w:szCs w:val="21"/>
        </w:rPr>
        <w:t>填写并</w:t>
      </w:r>
      <w:r>
        <w:rPr>
          <w:rFonts w:hint="eastAsia" w:asciiTheme="minorEastAsia" w:hAnsiTheme="minorEastAsia"/>
          <w:szCs w:val="21"/>
        </w:rPr>
        <w:t>上传相应报价附件（</w:t>
      </w:r>
      <w:r>
        <w:rPr>
          <w:b/>
        </w:rPr>
        <w:t>报价表</w:t>
      </w:r>
      <w:r>
        <w:rPr>
          <w:rFonts w:hint="eastAsia"/>
          <w:b/>
        </w:rPr>
        <w:t>、</w:t>
      </w:r>
      <w:r>
        <w:rPr>
          <w:rFonts w:hint="eastAsia" w:ascii="宋体" w:hAnsi="宋体" w:cs="宋体"/>
          <w:b/>
          <w:kern w:val="0"/>
          <w:szCs w:val="21"/>
          <w:lang w:bidi="ar"/>
        </w:rPr>
        <w:t>响应文件组成和评分标准</w:t>
      </w:r>
      <w:r>
        <w:rPr>
          <w:rFonts w:hint="eastAsia" w:ascii="宋体" w:hAnsi="宋体"/>
          <w:b/>
          <w:szCs w:val="21"/>
        </w:rPr>
        <w:t>提及的相关证明材料等</w:t>
      </w:r>
      <w:r>
        <w:rPr>
          <w:rFonts w:hint="eastAsia" w:asciiTheme="minorEastAsia" w:hAnsiTheme="minorEastAsia"/>
          <w:szCs w:val="21"/>
        </w:rPr>
        <w:t>）。</w:t>
      </w:r>
    </w:p>
    <w:p>
      <w:pPr>
        <w:pStyle w:val="22"/>
        <w:numPr>
          <w:ilvl w:val="0"/>
          <w:numId w:val="8"/>
        </w:numPr>
        <w:spacing w:line="360" w:lineRule="auto"/>
        <w:ind w:firstLineChars="0"/>
        <w:rPr>
          <w:rFonts w:ascii="宋体" w:hAnsi="宋体"/>
        </w:rPr>
      </w:pPr>
      <w:r>
        <w:t>供应商</w:t>
      </w:r>
      <w:r>
        <w:rPr>
          <w:rFonts w:hint="eastAsia" w:ascii="宋体" w:hAnsi="宋体" w:eastAsia="宋体" w:cs="宋体"/>
        </w:rPr>
        <w:t>须在系统报价结束后2021年09月</w:t>
      </w:r>
      <w:r>
        <w:rPr>
          <w:rFonts w:hint="eastAsia" w:ascii="宋体" w:hAnsi="宋体" w:eastAsia="宋体" w:cs="宋体"/>
          <w:lang w:val="en-US" w:eastAsia="zh-CN"/>
        </w:rPr>
        <w:t>09</w:t>
      </w:r>
      <w:bookmarkStart w:id="6" w:name="_GoBack"/>
      <w:bookmarkEnd w:id="6"/>
      <w:r>
        <w:rPr>
          <w:rFonts w:hint="eastAsia" w:ascii="宋体" w:hAnsi="宋体" w:eastAsia="宋体" w:cs="宋体"/>
        </w:rPr>
        <w:t>日前提供报名、报价文件原件1份（请自行密封邮寄）邮寄到以下地址：深圳市福田区竹子林中国经贸大厦10AB，联系人：李小姐，联系方式：0755-88377572-2302。</w:t>
      </w:r>
    </w:p>
    <w:p>
      <w:pPr>
        <w:pStyle w:val="22"/>
        <w:numPr>
          <w:ilvl w:val="0"/>
          <w:numId w:val="8"/>
        </w:numPr>
        <w:spacing w:line="360" w:lineRule="auto"/>
        <w:ind w:firstLineChars="0"/>
        <w:rPr>
          <w:rFonts w:asciiTheme="minorEastAsia" w:hAnsiTheme="minorEastAsia"/>
          <w:b/>
          <w:u w:val="double"/>
        </w:rPr>
      </w:pPr>
      <w:r>
        <w:rPr>
          <w:rFonts w:hint="eastAsia" w:asciiTheme="minorEastAsia" w:hAnsiTheme="minor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2"/>
        <w:numPr>
          <w:ilvl w:val="0"/>
          <w:numId w:val="3"/>
        </w:numPr>
        <w:spacing w:line="360" w:lineRule="auto"/>
        <w:ind w:firstLineChars="0"/>
        <w:rPr>
          <w:rStyle w:val="18"/>
          <w:rFonts w:asciiTheme="minorEastAsia" w:hAnsiTheme="minorEastAsia"/>
          <w:bCs w:val="0"/>
        </w:rPr>
      </w:pPr>
      <w:r>
        <w:rPr>
          <w:rStyle w:val="18"/>
          <w:rFonts w:hint="eastAsia" w:asciiTheme="minorEastAsia" w:hAnsiTheme="minorEastAsia"/>
          <w:bCs w:val="0"/>
        </w:rPr>
        <w:t>确定成交候选人（</w:t>
      </w:r>
      <w:r>
        <w:rPr>
          <w:rStyle w:val="18"/>
          <w:rFonts w:hint="eastAsia" w:asciiTheme="minorEastAsia" w:hAnsiTheme="minorEastAsia"/>
          <w:bCs w:val="0"/>
          <w:u w:val="double"/>
        </w:rPr>
        <w:t>供应商须在系统报价环节上传响应文件并报价，响应文件请按照本文件第三章响应文件模板进行编制后打印，每页加盖公章后扫描成一个P</w:t>
      </w:r>
      <w:r>
        <w:rPr>
          <w:rStyle w:val="18"/>
          <w:rFonts w:asciiTheme="minorEastAsia" w:hAnsiTheme="minorEastAsia"/>
          <w:bCs w:val="0"/>
          <w:u w:val="double"/>
        </w:rPr>
        <w:t>DF</w:t>
      </w:r>
      <w:r>
        <w:rPr>
          <w:rStyle w:val="18"/>
          <w:rFonts w:hint="eastAsia" w:asciiTheme="minorEastAsia" w:hAnsiTheme="minorEastAsia"/>
          <w:bCs w:val="0"/>
          <w:u w:val="double"/>
        </w:rPr>
        <w:t>上传即可</w:t>
      </w:r>
      <w:r>
        <w:rPr>
          <w:rStyle w:val="18"/>
          <w:rFonts w:hint="eastAsia" w:asciiTheme="minorEastAsia" w:hAnsiTheme="minorEastAsia"/>
          <w:bCs w:val="0"/>
        </w:rPr>
        <w:t>）</w:t>
      </w:r>
    </w:p>
    <w:p>
      <w:pPr>
        <w:pStyle w:val="22"/>
        <w:numPr>
          <w:ilvl w:val="0"/>
          <w:numId w:val="9"/>
        </w:numPr>
        <w:spacing w:line="360" w:lineRule="auto"/>
        <w:ind w:firstLineChars="0"/>
        <w:rPr>
          <w:rFonts w:asciiTheme="minorEastAsia" w:hAnsiTheme="minorEastAsia"/>
          <w:szCs w:val="21"/>
        </w:rPr>
      </w:pPr>
      <w:r>
        <w:rPr>
          <w:rFonts w:hint="eastAsia" w:ascii="宋体" w:hAnsi="宋体"/>
          <w:szCs w:val="21"/>
        </w:rPr>
        <w:t>本项目以综合评分法确定成交供应商，</w:t>
      </w:r>
      <w:r>
        <w:t>参与评审的专家按照评分标准以及权重分配的规定就各个供应商的技术状况、商务状况及其对</w:t>
      </w:r>
      <w:r>
        <w:rPr>
          <w:rFonts w:hint="eastAsia"/>
        </w:rPr>
        <w:t>综合评审</w:t>
      </w:r>
      <w:r>
        <w:t>文件要求的响应情况进行评议和比较，评出其技术评分和商务评分、价格评分相加得出其综合得分，推荐综合得分排名第一的供应商为第一成交候选人，排名第二的供应商为第二成交候选人，以此类推。</w:t>
      </w:r>
    </w:p>
    <w:p>
      <w:pPr>
        <w:pStyle w:val="22"/>
        <w:numPr>
          <w:ilvl w:val="0"/>
          <w:numId w:val="3"/>
        </w:numPr>
        <w:spacing w:line="360" w:lineRule="auto"/>
        <w:ind w:firstLineChars="0"/>
        <w:rPr>
          <w:rFonts w:asciiTheme="minorEastAsia" w:hAnsiTheme="minorEastAsia"/>
          <w:b/>
          <w:szCs w:val="21"/>
        </w:rPr>
      </w:pPr>
      <w:r>
        <w:rPr>
          <w:rFonts w:hint="eastAsia" w:asciiTheme="minorEastAsia" w:hAnsiTheme="minorEastAsia"/>
          <w:b/>
          <w:szCs w:val="21"/>
        </w:rPr>
        <w:t>无效响应</w:t>
      </w:r>
    </w:p>
    <w:p>
      <w:pPr>
        <w:pStyle w:val="22"/>
        <w:numPr>
          <w:ilvl w:val="0"/>
          <w:numId w:val="10"/>
        </w:numPr>
        <w:ind w:left="846" w:firstLineChars="0"/>
        <w:rPr>
          <w:rFonts w:ascii="宋体" w:hAnsi="宋体"/>
          <w:szCs w:val="21"/>
        </w:rPr>
      </w:pPr>
      <w:r>
        <w:rPr>
          <w:rFonts w:hint="eastAsia" w:ascii="宋体" w:hAnsi="宋体"/>
          <w:szCs w:val="21"/>
        </w:rPr>
        <w:t>响应供应商报价超过最高限价或低于最低限价或超过项目对应产品单项最高限价的视为无效响应。</w:t>
      </w:r>
    </w:p>
    <w:p>
      <w:pPr>
        <w:pStyle w:val="22"/>
        <w:numPr>
          <w:ilvl w:val="0"/>
          <w:numId w:val="10"/>
        </w:numPr>
        <w:spacing w:line="360" w:lineRule="auto"/>
        <w:ind w:left="846" w:firstLineChars="0"/>
        <w:rPr>
          <w:rFonts w:ascii="宋体" w:hAnsi="宋体"/>
          <w:szCs w:val="21"/>
        </w:rPr>
      </w:pPr>
      <w:r>
        <w:rPr>
          <w:rFonts w:hint="eastAsia" w:ascii="宋体" w:hAnsi="宋体"/>
          <w:szCs w:val="21"/>
        </w:rPr>
        <w:t>参与综合评审的</w:t>
      </w:r>
      <w:r>
        <w:rPr>
          <w:rFonts w:hint="eastAsia" w:asciiTheme="minorEastAsia" w:hAnsiTheme="minorEastAsia"/>
          <w:bCs/>
          <w:szCs w:val="21"/>
        </w:rPr>
        <w:t>供应商须提供本项目要求的资质文件，如果不按公告规定或</w:t>
      </w:r>
      <w:r>
        <w:rPr>
          <w:rFonts w:hint="eastAsia" w:ascii="宋体" w:hAnsi="宋体"/>
          <w:szCs w:val="21"/>
        </w:rPr>
        <w:t>综合评审</w:t>
      </w:r>
      <w:r>
        <w:rPr>
          <w:rFonts w:hint="eastAsia" w:asciiTheme="minorEastAsia" w:hAnsiTheme="minorEastAsia"/>
          <w:bCs/>
          <w:szCs w:val="21"/>
        </w:rPr>
        <w:t>文件要求等相关规定提供符合要求的资质文件，将被视为无效响应；</w:t>
      </w:r>
    </w:p>
    <w:p>
      <w:pPr>
        <w:pStyle w:val="22"/>
        <w:numPr>
          <w:ilvl w:val="0"/>
          <w:numId w:val="10"/>
        </w:numPr>
        <w:spacing w:line="360" w:lineRule="auto"/>
        <w:ind w:left="846" w:firstLineChars="0"/>
        <w:rPr>
          <w:rFonts w:asciiTheme="minorEastAsia" w:hAnsiTheme="minorEastAsia"/>
          <w:szCs w:val="21"/>
        </w:rPr>
      </w:pPr>
      <w:r>
        <w:rPr>
          <w:rFonts w:hint="eastAsia" w:ascii="宋体" w:hAnsi="宋体"/>
          <w:szCs w:val="21"/>
        </w:rPr>
        <w:t>参与综合评审的</w:t>
      </w:r>
      <w:r>
        <w:rPr>
          <w:rFonts w:hint="eastAsia" w:asciiTheme="minorEastAsia" w:hAnsiTheme="minorEastAsia"/>
          <w:bCs/>
          <w:szCs w:val="21"/>
        </w:rPr>
        <w:t>供应商须对本项目采购内容进行整体响应，任何只对其中一部分内容进行的响应都被视为无效响应。</w:t>
      </w:r>
    </w:p>
    <w:p>
      <w:pPr>
        <w:pStyle w:val="22"/>
        <w:numPr>
          <w:ilvl w:val="0"/>
          <w:numId w:val="10"/>
        </w:numPr>
        <w:spacing w:line="360" w:lineRule="auto"/>
        <w:ind w:left="846" w:firstLineChars="0"/>
        <w:rPr>
          <w:rFonts w:asciiTheme="minorEastAsia" w:hAnsiTheme="minorEastAsia"/>
          <w:szCs w:val="21"/>
        </w:rPr>
      </w:pPr>
      <w:r>
        <w:rPr>
          <w:rFonts w:hint="eastAsia"/>
          <w:u w:val="double"/>
        </w:rPr>
        <w:t>所有参与评审提供的响应文件，供应商落款的文件</w:t>
      </w:r>
      <w:r>
        <w:rPr>
          <w:u w:val="double"/>
        </w:rPr>
        <w:t>必须加盖</w:t>
      </w:r>
      <w:r>
        <w:rPr>
          <w:rFonts w:hint="eastAsia"/>
          <w:u w:val="double"/>
        </w:rPr>
        <w:t>供应商</w:t>
      </w:r>
      <w:r>
        <w:rPr>
          <w:u w:val="double"/>
        </w:rPr>
        <w:t>公章，否则视为无效</w:t>
      </w:r>
      <w:r>
        <w:rPr>
          <w:rFonts w:hint="eastAsia"/>
          <w:u w:val="double"/>
        </w:rPr>
        <w:t>响应</w:t>
      </w:r>
      <w:r>
        <w:rPr>
          <w:rFonts w:hint="eastAsia"/>
        </w:rPr>
        <w:t>；</w:t>
      </w:r>
    </w:p>
    <w:p>
      <w:pPr>
        <w:pStyle w:val="22"/>
        <w:numPr>
          <w:ilvl w:val="0"/>
          <w:numId w:val="10"/>
        </w:numPr>
        <w:spacing w:line="360" w:lineRule="auto"/>
        <w:ind w:left="845" w:firstLineChars="0"/>
        <w:rPr>
          <w:rFonts w:asciiTheme="minorEastAsia" w:hAnsiTheme="minorEastAsia"/>
          <w:szCs w:val="21"/>
        </w:rPr>
      </w:pPr>
      <w: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2"/>
        <w:numPr>
          <w:ilvl w:val="0"/>
          <w:numId w:val="10"/>
        </w:numPr>
        <w:ind w:left="846" w:firstLineChars="0"/>
        <w:rPr>
          <w:rFonts w:asciiTheme="minorEastAsia" w:hAnsiTheme="minorEastAsia"/>
          <w:szCs w:val="21"/>
        </w:rPr>
      </w:pPr>
      <w:r>
        <w:rPr>
          <w:rFonts w:hint="eastAsia" w:asciiTheme="minorEastAsia" w:hAnsiTheme="minorEastAsia"/>
          <w:b/>
          <w:bCs/>
          <w:szCs w:val="21"/>
          <w:u w:val="double"/>
        </w:rPr>
        <w:t>按有关法律、法规、规章属于响应无效的。</w:t>
      </w:r>
    </w:p>
    <w:p>
      <w:pPr>
        <w:pStyle w:val="22"/>
        <w:numPr>
          <w:ilvl w:val="0"/>
          <w:numId w:val="10"/>
        </w:numPr>
        <w:ind w:left="846" w:firstLineChars="0"/>
        <w:rPr>
          <w:rFonts w:asciiTheme="minorEastAsia" w:hAnsiTheme="minorEastAsia"/>
          <w:szCs w:val="21"/>
        </w:rPr>
      </w:pPr>
      <w:r>
        <w:rPr>
          <w:rFonts w:hint="eastAsia"/>
          <w:b/>
          <w:szCs w:val="21"/>
        </w:rPr>
        <w:t>有下列情形之一的，视为串通参与项目，其响应无效：</w:t>
      </w:r>
    </w:p>
    <w:p>
      <w:pPr>
        <w:pStyle w:val="22"/>
        <w:widowControl/>
        <w:numPr>
          <w:ilvl w:val="2"/>
          <w:numId w:val="11"/>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存在单位负责人为同一人或存在控股、管理关系的不同单位参与同一综合评审项目；</w:t>
      </w:r>
    </w:p>
    <w:p>
      <w:pPr>
        <w:pStyle w:val="22"/>
        <w:widowControl/>
        <w:numPr>
          <w:ilvl w:val="2"/>
          <w:numId w:val="11"/>
        </w:numPr>
        <w:spacing w:line="360" w:lineRule="auto"/>
        <w:ind w:firstLineChars="0"/>
        <w:jc w:val="left"/>
        <w:rPr>
          <w:rFonts w:ascii="宋体" w:hAnsi="宋体"/>
          <w:szCs w:val="21"/>
        </w:rPr>
      </w:pPr>
      <w:r>
        <w:rPr>
          <w:rFonts w:hint="eastAsia" w:ascii="宋体" w:hAnsi="宋体"/>
          <w:szCs w:val="21"/>
        </w:rPr>
        <w:t>不同供应商的响应文件由同一单位或者个人编制；</w:t>
      </w:r>
    </w:p>
    <w:p>
      <w:pPr>
        <w:pStyle w:val="22"/>
        <w:widowControl/>
        <w:numPr>
          <w:ilvl w:val="2"/>
          <w:numId w:val="11"/>
        </w:numPr>
        <w:spacing w:line="360" w:lineRule="auto"/>
        <w:ind w:firstLineChars="0"/>
        <w:jc w:val="left"/>
        <w:rPr>
          <w:rFonts w:ascii="宋体" w:hAnsi="宋体"/>
          <w:szCs w:val="21"/>
        </w:rPr>
      </w:pPr>
      <w:r>
        <w:rPr>
          <w:rFonts w:hint="eastAsia" w:ascii="宋体" w:hAnsi="宋体"/>
          <w:szCs w:val="21"/>
        </w:rPr>
        <w:t>不同供应商委托同一单位或者个人办理综合评审事宜；</w:t>
      </w:r>
    </w:p>
    <w:p>
      <w:pPr>
        <w:pStyle w:val="22"/>
        <w:widowControl/>
        <w:numPr>
          <w:ilvl w:val="2"/>
          <w:numId w:val="11"/>
        </w:numPr>
        <w:spacing w:line="360" w:lineRule="auto"/>
        <w:ind w:firstLineChars="0"/>
        <w:jc w:val="left"/>
        <w:rPr>
          <w:rFonts w:ascii="宋体" w:hAnsi="宋体"/>
          <w:szCs w:val="21"/>
        </w:rPr>
      </w:pPr>
      <w:r>
        <w:rPr>
          <w:rFonts w:hint="eastAsia" w:ascii="宋体" w:hAnsi="宋体"/>
          <w:szCs w:val="21"/>
        </w:rPr>
        <w:t>不同供应商使用同一IP地址参与综合评审；</w:t>
      </w:r>
    </w:p>
    <w:p>
      <w:pPr>
        <w:pStyle w:val="22"/>
        <w:widowControl/>
        <w:numPr>
          <w:ilvl w:val="2"/>
          <w:numId w:val="11"/>
        </w:numPr>
        <w:spacing w:line="360" w:lineRule="auto"/>
        <w:ind w:firstLineChars="0"/>
        <w:jc w:val="left"/>
        <w:rPr>
          <w:rFonts w:ascii="宋体" w:hAnsi="宋体"/>
          <w:szCs w:val="21"/>
        </w:rPr>
      </w:pPr>
      <w:r>
        <w:rPr>
          <w:rFonts w:hint="eastAsia" w:ascii="宋体" w:hAnsi="宋体"/>
          <w:szCs w:val="21"/>
        </w:rPr>
        <w:t>不同供应商的响应文件载明的项目管理成员或者联系人员为同一人；</w:t>
      </w:r>
    </w:p>
    <w:p>
      <w:pPr>
        <w:pStyle w:val="22"/>
        <w:widowControl/>
        <w:numPr>
          <w:ilvl w:val="2"/>
          <w:numId w:val="11"/>
        </w:numPr>
        <w:spacing w:line="360" w:lineRule="auto"/>
        <w:ind w:firstLineChars="0"/>
        <w:jc w:val="left"/>
        <w:rPr>
          <w:rFonts w:ascii="宋体" w:hAnsi="宋体"/>
          <w:szCs w:val="21"/>
        </w:rPr>
      </w:pPr>
      <w:r>
        <w:rPr>
          <w:rFonts w:hint="eastAsia" w:ascii="宋体" w:hAnsi="宋体"/>
          <w:szCs w:val="21"/>
        </w:rPr>
        <w:t>不同供应商的响应文件异常一致或者报价呈规律性差异；</w:t>
      </w:r>
    </w:p>
    <w:p>
      <w:pPr>
        <w:pStyle w:val="22"/>
        <w:widowControl/>
        <w:numPr>
          <w:ilvl w:val="2"/>
          <w:numId w:val="11"/>
        </w:numPr>
        <w:spacing w:line="360" w:lineRule="auto"/>
        <w:ind w:firstLineChars="0"/>
        <w:jc w:val="left"/>
        <w:rPr>
          <w:rFonts w:ascii="宋体" w:hAnsi="宋体"/>
          <w:szCs w:val="21"/>
        </w:rPr>
      </w:pPr>
      <w:r>
        <w:rPr>
          <w:rFonts w:hint="eastAsia" w:ascii="宋体" w:hAnsi="宋体"/>
          <w:szCs w:val="21"/>
        </w:rPr>
        <w:t>不同供应商的响应文件相互混淆；</w:t>
      </w:r>
    </w:p>
    <w:p>
      <w:pPr>
        <w:pStyle w:val="22"/>
        <w:widowControl/>
        <w:numPr>
          <w:ilvl w:val="2"/>
          <w:numId w:val="11"/>
        </w:numPr>
        <w:spacing w:line="360" w:lineRule="auto"/>
        <w:ind w:firstLineChars="0"/>
        <w:jc w:val="left"/>
        <w:rPr>
          <w:rFonts w:ascii="宋体" w:hAnsi="宋体"/>
          <w:szCs w:val="21"/>
        </w:rPr>
      </w:pPr>
      <w:r>
        <w:rPr>
          <w:rFonts w:hint="eastAsia" w:ascii="宋体" w:hAnsi="宋体"/>
          <w:szCs w:val="21"/>
        </w:rPr>
        <w:t>不同供应商的平台服务费从同一单位或者个人的账户转出；</w:t>
      </w:r>
    </w:p>
    <w:p>
      <w:pPr>
        <w:pStyle w:val="22"/>
        <w:numPr>
          <w:ilvl w:val="0"/>
          <w:numId w:val="3"/>
        </w:numPr>
        <w:spacing w:line="360" w:lineRule="auto"/>
        <w:ind w:firstLineChars="0"/>
        <w:rPr>
          <w:rFonts w:asciiTheme="minorEastAsia" w:hAnsiTheme="minorEastAsia"/>
          <w:szCs w:val="21"/>
        </w:rPr>
      </w:pPr>
      <w:r>
        <w:rPr>
          <w:rFonts w:hint="eastAsia" w:asciiTheme="minorEastAsia" w:hAnsiTheme="minorEastAsia"/>
          <w:b/>
          <w:szCs w:val="21"/>
        </w:rPr>
        <w:t>综合评审活动失败</w:t>
      </w:r>
    </w:p>
    <w:p>
      <w:pPr>
        <w:pStyle w:val="22"/>
        <w:numPr>
          <w:ilvl w:val="0"/>
          <w:numId w:val="12"/>
        </w:numPr>
        <w:spacing w:line="360" w:lineRule="auto"/>
        <w:ind w:left="420" w:leftChars="200" w:firstLineChars="0"/>
        <w:rPr>
          <w:rFonts w:asciiTheme="minorEastAsia" w:hAnsiTheme="minorEastAsia"/>
        </w:rPr>
      </w:pPr>
      <w:r>
        <w:rPr>
          <w:rFonts w:hint="eastAsia" w:asciiTheme="minorEastAsia" w:hAnsiTheme="minorEastAsia"/>
          <w:szCs w:val="21"/>
        </w:rPr>
        <w:t>出现下列情况的，本次</w:t>
      </w:r>
      <w:r>
        <w:rPr>
          <w:rFonts w:hint="eastAsia" w:ascii="宋体" w:hAnsi="宋体"/>
          <w:szCs w:val="21"/>
        </w:rPr>
        <w:t>综合评审</w:t>
      </w:r>
      <w:r>
        <w:rPr>
          <w:rFonts w:hint="eastAsia" w:asciiTheme="minorEastAsia" w:hAnsiTheme="minorEastAsia"/>
          <w:szCs w:val="21"/>
        </w:rPr>
        <w:t>活动失败：</w:t>
      </w:r>
    </w:p>
    <w:p>
      <w:pPr>
        <w:pStyle w:val="22"/>
        <w:numPr>
          <w:ilvl w:val="0"/>
          <w:numId w:val="13"/>
        </w:numPr>
        <w:spacing w:line="360" w:lineRule="auto"/>
        <w:ind w:left="1260" w:leftChars="600" w:firstLineChars="0"/>
        <w:rPr>
          <w:rFonts w:asciiTheme="minorEastAsia" w:hAnsiTheme="minorEastAsia"/>
        </w:rPr>
      </w:pPr>
      <w:r>
        <w:rPr>
          <w:rFonts w:hint="eastAsia" w:asciiTheme="minorEastAsia" w:hAnsiTheme="minorEastAsia"/>
        </w:rPr>
        <w:t>报名供应商不足3家；</w:t>
      </w:r>
    </w:p>
    <w:p>
      <w:pPr>
        <w:pStyle w:val="22"/>
        <w:numPr>
          <w:ilvl w:val="0"/>
          <w:numId w:val="13"/>
        </w:numPr>
        <w:spacing w:line="360" w:lineRule="auto"/>
        <w:ind w:left="1260" w:leftChars="600" w:firstLineChars="0"/>
        <w:rPr>
          <w:rFonts w:asciiTheme="minorEastAsia" w:hAnsiTheme="minorEastAsia"/>
          <w:szCs w:val="21"/>
        </w:rPr>
      </w:pPr>
      <w:r>
        <w:rPr>
          <w:rFonts w:hint="eastAsia" w:asciiTheme="minorEastAsia" w:hAnsiTheme="minorEastAsia"/>
        </w:rPr>
        <w:t>有效参与评审的供应商不足3家。</w:t>
      </w:r>
    </w:p>
    <w:p>
      <w:pPr>
        <w:pStyle w:val="22"/>
        <w:numPr>
          <w:ilvl w:val="0"/>
          <w:numId w:val="12"/>
        </w:numPr>
        <w:spacing w:line="360" w:lineRule="auto"/>
        <w:ind w:left="420" w:leftChars="200" w:firstLineChars="0"/>
        <w:rPr>
          <w:rFonts w:asciiTheme="minorEastAsia" w:hAnsiTheme="minorEastAsia"/>
          <w:szCs w:val="21"/>
        </w:rPr>
      </w:pPr>
      <w:r>
        <w:rPr>
          <w:rFonts w:ascii="宋体" w:hAnsi="宋体"/>
          <w:szCs w:val="21"/>
        </w:rPr>
        <w:t>出现影响采购公正的违法、违规行为的</w:t>
      </w:r>
      <w:r>
        <w:rPr>
          <w:rFonts w:hint="eastAsia" w:ascii="宋体" w:hAnsi="宋体"/>
          <w:szCs w:val="21"/>
        </w:rPr>
        <w:t>；</w:t>
      </w:r>
    </w:p>
    <w:p>
      <w:pPr>
        <w:pStyle w:val="22"/>
        <w:numPr>
          <w:ilvl w:val="0"/>
          <w:numId w:val="12"/>
        </w:numPr>
        <w:spacing w:line="360" w:lineRule="auto"/>
        <w:ind w:left="420" w:leftChars="200" w:firstLineChars="0"/>
        <w:rPr>
          <w:rFonts w:asciiTheme="minorEastAsia" w:hAnsiTheme="minorEastAsia"/>
          <w:szCs w:val="21"/>
        </w:rPr>
      </w:pPr>
      <w:r>
        <w:rPr>
          <w:rFonts w:ascii="宋体" w:hAnsi="宋体"/>
          <w:szCs w:val="21"/>
        </w:rPr>
        <w:t>因重大变故，采购任务取消的</w:t>
      </w:r>
      <w:r>
        <w:rPr>
          <w:rFonts w:hint="eastAsia" w:ascii="宋体" w:hAnsi="宋体"/>
          <w:szCs w:val="21"/>
        </w:rPr>
        <w:t>；</w:t>
      </w:r>
    </w:p>
    <w:p>
      <w:pPr>
        <w:pStyle w:val="22"/>
        <w:numPr>
          <w:ilvl w:val="0"/>
          <w:numId w:val="3"/>
        </w:numPr>
        <w:spacing w:line="360" w:lineRule="auto"/>
        <w:ind w:firstLineChars="0"/>
        <w:rPr>
          <w:rFonts w:asciiTheme="minorEastAsia" w:hAnsiTheme="minorEastAsia"/>
          <w:b/>
          <w:szCs w:val="21"/>
        </w:rPr>
      </w:pPr>
      <w:r>
        <w:rPr>
          <w:rFonts w:hint="eastAsia" w:asciiTheme="minorEastAsia" w:hAnsiTheme="minorEastAsia"/>
          <w:b/>
          <w:szCs w:val="21"/>
        </w:rPr>
        <w:t>服务费</w:t>
      </w:r>
    </w:p>
    <w:p>
      <w:pPr>
        <w:pStyle w:val="22"/>
        <w:numPr>
          <w:ilvl w:val="0"/>
          <w:numId w:val="14"/>
        </w:numPr>
        <w:spacing w:line="360" w:lineRule="auto"/>
        <w:ind w:firstLineChars="0"/>
        <w:rPr>
          <w:rFonts w:asciiTheme="minorEastAsia" w:hAnsiTheme="minorEastAsia"/>
        </w:rPr>
      </w:pPr>
      <w:r>
        <w:rPr>
          <w:rFonts w:hint="eastAsia" w:asciiTheme="minorEastAsia" w:hAnsiTheme="minorEastAsia"/>
        </w:rPr>
        <w:t>成交供应商须向平台服务商</w:t>
      </w:r>
      <w:r>
        <w:t>采联国际招标采购集团有限公司</w:t>
      </w:r>
      <w:r>
        <w:rPr>
          <w:rFonts w:hint="eastAsia" w:asciiTheme="minorEastAsia" w:hAnsiTheme="minorEastAsia"/>
        </w:rPr>
        <w:t>缴纳平台服务费，金额为成交金额的1</w:t>
      </w:r>
      <w:r>
        <w:rPr>
          <w:rFonts w:asciiTheme="minorEastAsia" w:hAnsiTheme="minorEastAsia"/>
        </w:rPr>
        <w:t>.5</w:t>
      </w:r>
      <w:r>
        <w:rPr>
          <w:rFonts w:hint="eastAsia" w:asciiTheme="minorEastAsia" w:hAnsiTheme="minorEastAsia"/>
        </w:rPr>
        <w:t>%</w:t>
      </w:r>
      <w:r>
        <w:rPr>
          <w:rFonts w:hint="eastAsia" w:cs="Segoe UI"/>
          <w:b/>
          <w:bCs/>
          <w:szCs w:val="21"/>
          <w:shd w:val="clear" w:color="auto" w:fill="FFFFFF"/>
        </w:rPr>
        <w:t>（四舍五入取整数）</w:t>
      </w:r>
      <w:r>
        <w:rPr>
          <w:rFonts w:hint="eastAsia" w:asciiTheme="minorEastAsia" w:hAnsiTheme="minorEastAsia"/>
        </w:rPr>
        <w:t>；</w:t>
      </w:r>
    </w:p>
    <w:p>
      <w:pPr>
        <w:pStyle w:val="22"/>
        <w:numPr>
          <w:ilvl w:val="0"/>
          <w:numId w:val="14"/>
        </w:numPr>
        <w:spacing w:line="360" w:lineRule="auto"/>
        <w:ind w:firstLineChars="0"/>
        <w:rPr>
          <w:rFonts w:asciiTheme="minorEastAsia" w:hAnsiTheme="minorEastAsia"/>
        </w:rPr>
      </w:pPr>
      <w:r>
        <w:rPr>
          <w:rFonts w:hint="eastAsia" w:asciiTheme="minorEastAsia" w:hAnsiTheme="minorEastAsia"/>
        </w:rPr>
        <w:t>成交供应商无正当理由放弃成交资格的必须按</w:t>
      </w:r>
      <w:r>
        <w:rPr>
          <w:rFonts w:hint="eastAsia" w:ascii="宋体" w:hAnsi="宋体"/>
          <w:szCs w:val="21"/>
        </w:rPr>
        <w:t>综合评审</w:t>
      </w:r>
      <w:r>
        <w:rPr>
          <w:rFonts w:hint="eastAsia" w:asciiTheme="minorEastAsia" w:hAnsiTheme="minorEastAsia"/>
        </w:rPr>
        <w:t>公告等相关规定缴纳相应的平台服务费；</w:t>
      </w:r>
    </w:p>
    <w:p>
      <w:pPr>
        <w:pStyle w:val="22"/>
        <w:numPr>
          <w:ilvl w:val="0"/>
          <w:numId w:val="14"/>
        </w:numPr>
        <w:spacing w:line="360" w:lineRule="auto"/>
        <w:ind w:firstLineChars="0"/>
        <w:rPr>
          <w:rFonts w:asciiTheme="minorEastAsia" w:hAnsiTheme="minorEastAsia"/>
        </w:rPr>
      </w:pPr>
      <w:r>
        <w:rPr>
          <w:rFonts w:hint="eastAsia" w:asciiTheme="minorEastAsia" w:hAnsiTheme="minorEastAsia"/>
          <w:szCs w:val="21"/>
        </w:rPr>
        <w:t>如确实因不可抗力放弃成交资格的，应在不可抗力发生后三个工作日内予以通知采购代理机构并提供相关的证明；如逾期，采购代理机构不予退还平台服务费；</w:t>
      </w:r>
    </w:p>
    <w:p>
      <w:pPr>
        <w:pStyle w:val="22"/>
        <w:widowControl/>
        <w:numPr>
          <w:ilvl w:val="0"/>
          <w:numId w:val="2"/>
        </w:numPr>
        <w:spacing w:line="360" w:lineRule="auto"/>
        <w:ind w:firstLineChars="0"/>
        <w:jc w:val="left"/>
        <w:rPr>
          <w:rFonts w:asciiTheme="minorEastAsia" w:hAnsiTheme="minorEastAsia"/>
          <w:b/>
        </w:rPr>
      </w:pPr>
      <w:r>
        <w:rPr>
          <w:rFonts w:hint="eastAsia" w:asciiTheme="minorEastAsia" w:hAnsiTheme="minorEastAsia"/>
          <w:b/>
        </w:rPr>
        <w:t>联系方式</w:t>
      </w:r>
    </w:p>
    <w:p>
      <w:pPr>
        <w:pStyle w:val="22"/>
        <w:widowControl/>
        <w:spacing w:line="360" w:lineRule="auto"/>
        <w:ind w:left="420" w:firstLine="0" w:firstLineChars="0"/>
        <w:jc w:val="left"/>
        <w:rPr>
          <w:rFonts w:asciiTheme="minorEastAsia" w:hAnsiTheme="minorEastAsia"/>
        </w:rPr>
      </w:pPr>
      <w:r>
        <w:t>扫码关注微信公众号“云采链互联服务平台”，即可在线咨询相关事项</w:t>
      </w:r>
      <w:r>
        <w:rPr>
          <w:rFonts w:hint="eastAsia" w:asciiTheme="minorEastAsia" w:hAnsiTheme="minorEastAsia"/>
        </w:rPr>
        <w:t>；</w:t>
      </w:r>
    </w:p>
    <w:p>
      <w:pPr>
        <w:pStyle w:val="22"/>
        <w:widowControl/>
        <w:spacing w:line="360" w:lineRule="auto"/>
        <w:ind w:left="420" w:firstLine="0" w:firstLineChars="0"/>
        <w:jc w:val="center"/>
        <w:rPr>
          <w:rFonts w:asciiTheme="minorEastAsia" w:hAnsiTheme="minorEastAsia"/>
          <w:b/>
        </w:rPr>
      </w:pPr>
      <w:r>
        <w:rPr>
          <w:rFonts w:hint="eastAsia" w:asciiTheme="minorEastAsia" w:hAnsiTheme="minorEastAsia"/>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pStyle w:val="13"/>
        <w:spacing w:before="0" w:after="0"/>
        <w:rPr>
          <w:rFonts w:ascii="宋体" w:hAnsi="宋体"/>
        </w:rPr>
      </w:pPr>
      <w:r>
        <w:rPr>
          <w:rFonts w:asciiTheme="minorEastAsia" w:hAnsiTheme="minorEastAsia"/>
        </w:rPr>
        <w:br w:type="page"/>
      </w:r>
      <w:r>
        <w:rPr>
          <w:rFonts w:hint="eastAsia"/>
          <w:kern w:val="0"/>
          <w:lang w:val="zh-CN"/>
        </w:rPr>
        <w:t>第二章用户需求书</w:t>
      </w:r>
    </w:p>
    <w:p>
      <w:pPr>
        <w:snapToGrid w:val="0"/>
        <w:spacing w:line="440" w:lineRule="exact"/>
        <w:ind w:left="517" w:hanging="517" w:hangingChars="245"/>
        <w:rPr>
          <w:rFonts w:ascii="宋体"/>
          <w:b/>
          <w:bCs/>
          <w:szCs w:val="21"/>
        </w:rPr>
      </w:pPr>
      <w:r>
        <w:rPr>
          <w:rFonts w:hint="eastAsia" w:ascii="宋体" w:cs="宋体"/>
          <w:b/>
          <w:bCs/>
          <w:szCs w:val="21"/>
        </w:rPr>
        <w:t>说明：</w:t>
      </w:r>
    </w:p>
    <w:p>
      <w:pPr>
        <w:numPr>
          <w:ilvl w:val="0"/>
          <w:numId w:val="15"/>
        </w:numPr>
        <w:snapToGrid w:val="0"/>
        <w:spacing w:line="360" w:lineRule="auto"/>
        <w:rPr>
          <w:rFonts w:ascii="宋体" w:cs="宋体"/>
          <w:b/>
          <w:bCs/>
          <w:szCs w:val="21"/>
        </w:rPr>
      </w:pPr>
      <w:r>
        <w:rPr>
          <w:rFonts w:hint="eastAsia" w:ascii="宋体" w:cs="宋体"/>
          <w:b/>
          <w:bCs/>
          <w:szCs w:val="21"/>
        </w:rPr>
        <w:t>响应供应商须对本项目进行整体响应，任何只对其中一部分进行的响应都被视为无效响应。</w:t>
      </w:r>
    </w:p>
    <w:p>
      <w:pPr>
        <w:pStyle w:val="8"/>
        <w:numPr>
          <w:ilvl w:val="0"/>
          <w:numId w:val="16"/>
        </w:numPr>
        <w:tabs>
          <w:tab w:val="left" w:pos="540"/>
        </w:tabs>
        <w:adjustRightInd w:val="0"/>
        <w:snapToGrid w:val="0"/>
        <w:spacing w:line="360" w:lineRule="auto"/>
        <w:rPr>
          <w:b/>
          <w:bCs/>
          <w:sz w:val="21"/>
        </w:rPr>
      </w:pPr>
      <w:r>
        <w:rPr>
          <w:rFonts w:hint="eastAsia"/>
          <w:b/>
          <w:bCs/>
          <w:sz w:val="21"/>
        </w:rPr>
        <w:t>项目一览表</w:t>
      </w:r>
    </w:p>
    <w:tbl>
      <w:tblPr>
        <w:tblStyle w:val="16"/>
        <w:tblW w:w="976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388"/>
        <w:gridCol w:w="1410"/>
        <w:gridCol w:w="2558"/>
        <w:gridCol w:w="241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388" w:type="dxa"/>
            <w:shd w:val="clear" w:color="auto" w:fill="EDEBE0"/>
            <w:vAlign w:val="center"/>
          </w:tcPr>
          <w:p>
            <w:pPr>
              <w:pStyle w:val="41"/>
              <w:spacing w:before="99"/>
              <w:ind w:right="1045"/>
              <w:jc w:val="center"/>
              <w:rPr>
                <w:b/>
                <w:szCs w:val="21"/>
              </w:rPr>
            </w:pPr>
            <w:r>
              <w:rPr>
                <w:rFonts w:hint="eastAsia"/>
                <w:b/>
                <w:szCs w:val="21"/>
              </w:rPr>
              <w:t>项目名称</w:t>
            </w:r>
          </w:p>
        </w:tc>
        <w:tc>
          <w:tcPr>
            <w:tcW w:w="1410" w:type="dxa"/>
            <w:shd w:val="clear" w:color="auto" w:fill="EDEBE0"/>
            <w:vAlign w:val="center"/>
          </w:tcPr>
          <w:p>
            <w:pPr>
              <w:pStyle w:val="41"/>
              <w:spacing w:before="99"/>
              <w:ind w:left="195" w:right="182"/>
              <w:jc w:val="center"/>
              <w:rPr>
                <w:b/>
                <w:szCs w:val="21"/>
              </w:rPr>
            </w:pPr>
            <w:r>
              <w:rPr>
                <w:rFonts w:hint="eastAsia"/>
                <w:b/>
                <w:szCs w:val="21"/>
              </w:rPr>
              <w:t>数量</w:t>
            </w:r>
          </w:p>
        </w:tc>
        <w:tc>
          <w:tcPr>
            <w:tcW w:w="2558" w:type="dxa"/>
            <w:shd w:val="clear" w:color="auto" w:fill="EDEBE0"/>
            <w:vAlign w:val="center"/>
          </w:tcPr>
          <w:p>
            <w:pPr>
              <w:pStyle w:val="41"/>
              <w:spacing w:before="99"/>
              <w:ind w:left="51" w:right="38"/>
              <w:jc w:val="center"/>
              <w:rPr>
                <w:b/>
                <w:szCs w:val="21"/>
                <w:lang w:val="en-US"/>
              </w:rPr>
            </w:pPr>
            <w:r>
              <w:rPr>
                <w:rFonts w:hint="eastAsia"/>
                <w:b/>
                <w:szCs w:val="21"/>
                <w:lang w:val="en-US"/>
              </w:rPr>
              <w:t>服务期</w:t>
            </w:r>
          </w:p>
        </w:tc>
        <w:tc>
          <w:tcPr>
            <w:tcW w:w="2410" w:type="dxa"/>
            <w:shd w:val="clear" w:color="auto" w:fill="EDEBE0"/>
            <w:vAlign w:val="center"/>
          </w:tcPr>
          <w:p>
            <w:pPr>
              <w:pStyle w:val="41"/>
              <w:spacing w:before="99"/>
              <w:ind w:left="64" w:right="54"/>
              <w:jc w:val="center"/>
              <w:rPr>
                <w:b/>
                <w:szCs w:val="21"/>
              </w:rPr>
            </w:pPr>
            <w:r>
              <w:rPr>
                <w:rFonts w:hint="eastAsia"/>
                <w:b/>
                <w:szCs w:val="21"/>
              </w:rPr>
              <w:t>最高限价</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3388" w:type="dxa"/>
            <w:vAlign w:val="center"/>
          </w:tcPr>
          <w:p>
            <w:pPr>
              <w:pStyle w:val="41"/>
              <w:spacing w:before="21" w:line="270" w:lineRule="atLeast"/>
              <w:ind w:left="131" w:right="26" w:hanging="22"/>
              <w:jc w:val="center"/>
              <w:rPr>
                <w:szCs w:val="21"/>
              </w:rPr>
            </w:pPr>
            <w:r>
              <w:rPr>
                <w:rFonts w:hint="eastAsia"/>
              </w:rPr>
              <w:t>光明区群众体育中心改造提升（二期）建设工程监理服务项目</w:t>
            </w:r>
          </w:p>
        </w:tc>
        <w:tc>
          <w:tcPr>
            <w:tcW w:w="1410" w:type="dxa"/>
            <w:vAlign w:val="center"/>
          </w:tcPr>
          <w:p>
            <w:pPr>
              <w:pStyle w:val="41"/>
              <w:spacing w:before="159"/>
              <w:ind w:left="195" w:right="182"/>
              <w:jc w:val="center"/>
              <w:rPr>
                <w:szCs w:val="21"/>
                <w:lang w:val="en-US"/>
              </w:rPr>
            </w:pPr>
            <w:r>
              <w:rPr>
                <w:rFonts w:hint="eastAsia"/>
                <w:szCs w:val="21"/>
                <w:lang w:val="en-US"/>
              </w:rPr>
              <w:t>1项</w:t>
            </w:r>
          </w:p>
        </w:tc>
        <w:tc>
          <w:tcPr>
            <w:tcW w:w="2558" w:type="dxa"/>
            <w:vAlign w:val="center"/>
          </w:tcPr>
          <w:p>
            <w:pPr>
              <w:pStyle w:val="41"/>
              <w:spacing w:before="5"/>
              <w:ind w:left="51" w:right="38"/>
              <w:jc w:val="center"/>
              <w:rPr>
                <w:rFonts w:hint="default" w:eastAsia="宋体"/>
                <w:szCs w:val="21"/>
                <w:lang w:val="en-US" w:eastAsia="zh-CN"/>
              </w:rPr>
            </w:pPr>
            <w:r>
              <w:rPr>
                <w:rFonts w:hint="eastAsia"/>
                <w:lang w:val="en-US"/>
              </w:rPr>
              <w:t>自合同签订之日起</w:t>
            </w:r>
            <w:r>
              <w:rPr>
                <w:rFonts w:hint="eastAsia"/>
                <w:lang w:val="en-US" w:eastAsia="zh-CN"/>
              </w:rPr>
              <w:t>1年</w:t>
            </w:r>
          </w:p>
        </w:tc>
        <w:tc>
          <w:tcPr>
            <w:tcW w:w="2410" w:type="dxa"/>
            <w:vAlign w:val="center"/>
          </w:tcPr>
          <w:p>
            <w:pPr>
              <w:pStyle w:val="41"/>
              <w:spacing w:before="159"/>
              <w:ind w:left="185" w:right="54"/>
              <w:jc w:val="center"/>
              <w:rPr>
                <w:szCs w:val="21"/>
              </w:rPr>
            </w:pPr>
            <w:r>
              <w:rPr>
                <w:rFonts w:hint="eastAsia"/>
                <w:szCs w:val="21"/>
              </w:rPr>
              <w:t>人民</w:t>
            </w:r>
            <w:r>
              <w:rPr>
                <w:rFonts w:hint="eastAsia"/>
                <w:color w:val="000000"/>
                <w:szCs w:val="21"/>
                <w:lang w:val="en-US"/>
              </w:rPr>
              <w:t>币62</w:t>
            </w:r>
            <w:r>
              <w:rPr>
                <w:rFonts w:hint="eastAsia"/>
                <w:color w:val="000000"/>
                <w:szCs w:val="21"/>
                <w:lang w:val="en-US" w:eastAsia="zh-CN"/>
              </w:rPr>
              <w:t>36</w:t>
            </w:r>
            <w:r>
              <w:rPr>
                <w:rFonts w:hint="eastAsia"/>
                <w:color w:val="000000"/>
                <w:szCs w:val="21"/>
                <w:lang w:val="en-US"/>
              </w:rPr>
              <w:t>00元</w:t>
            </w:r>
          </w:p>
        </w:tc>
      </w:tr>
    </w:tbl>
    <w:p>
      <w:pPr>
        <w:pStyle w:val="8"/>
        <w:numPr>
          <w:ilvl w:val="0"/>
          <w:numId w:val="17"/>
        </w:numPr>
        <w:tabs>
          <w:tab w:val="left" w:pos="420"/>
          <w:tab w:val="left" w:pos="540"/>
        </w:tabs>
        <w:adjustRightInd w:val="0"/>
        <w:snapToGrid w:val="0"/>
        <w:spacing w:line="360" w:lineRule="auto"/>
        <w:rPr>
          <w:rFonts w:hAnsi="宋体"/>
          <w:b/>
          <w:bCs/>
          <w:color w:val="000000"/>
          <w:sz w:val="21"/>
        </w:rPr>
      </w:pPr>
      <w:bookmarkStart w:id="1" w:name="_Toc10898"/>
      <w:bookmarkEnd w:id="1"/>
      <w:r>
        <w:rPr>
          <w:rFonts w:hint="eastAsia" w:hAnsi="宋体"/>
          <w:b/>
          <w:bCs/>
          <w:color w:val="000000"/>
          <w:sz w:val="21"/>
        </w:rPr>
        <w:t>项目情况说明</w:t>
      </w:r>
    </w:p>
    <w:p>
      <w:pPr>
        <w:spacing w:line="360" w:lineRule="auto"/>
        <w:ind w:firstLine="420" w:firstLineChars="200"/>
        <w:rPr>
          <w:rFonts w:ascii="宋体" w:hAnsi="宋体" w:cs="宋体"/>
          <w:szCs w:val="21"/>
        </w:rPr>
      </w:pPr>
      <w:r>
        <w:rPr>
          <w:rFonts w:hint="eastAsia" w:ascii="宋体" w:hAnsi="宋体" w:cs="宋体"/>
          <w:szCs w:val="21"/>
        </w:rPr>
        <w:t>光明区群众体育中心改造提升（二期），项目建设内容包含：室内景观改造工程、室外景观改造工程以及功能配套工程。</w:t>
      </w:r>
    </w:p>
    <w:p>
      <w:pPr>
        <w:spacing w:line="480" w:lineRule="auto"/>
        <w:ind w:firstLine="420" w:firstLineChars="200"/>
        <w:rPr>
          <w:rFonts w:hAnsi="宋体"/>
          <w:b/>
          <w:bCs/>
          <w:color w:val="000000"/>
        </w:rPr>
      </w:pPr>
      <w:r>
        <w:rPr>
          <w:rFonts w:hint="eastAsia" w:ascii="宋体" w:hAnsi="宋体" w:cs="宋体"/>
          <w:szCs w:val="21"/>
        </w:rPr>
        <w:t>项目建设规模：室内景观提升十项改造工程，室外景观提升 16500 平方米，共四项景观 提升工程以及功能配套工程 。</w:t>
      </w:r>
    </w:p>
    <w:p>
      <w:pPr>
        <w:pStyle w:val="22"/>
        <w:numPr>
          <w:ilvl w:val="0"/>
          <w:numId w:val="17"/>
        </w:numPr>
        <w:tabs>
          <w:tab w:val="left" w:pos="780"/>
        </w:tabs>
        <w:autoSpaceDE w:val="0"/>
        <w:autoSpaceDN w:val="0"/>
        <w:adjustRightInd w:val="0"/>
        <w:snapToGrid w:val="0"/>
        <w:spacing w:line="480" w:lineRule="auto"/>
        <w:ind w:firstLineChars="0"/>
        <w:jc w:val="left"/>
        <w:rPr>
          <w:rFonts w:hAnsi="宋体"/>
          <w:b/>
          <w:color w:val="000000"/>
        </w:rPr>
      </w:pPr>
      <w:r>
        <w:rPr>
          <w:rFonts w:hint="eastAsia" w:hAnsi="宋体"/>
          <w:b/>
          <w:color w:val="000000"/>
        </w:rPr>
        <w:t>项目管理和服务要求</w:t>
      </w:r>
    </w:p>
    <w:p>
      <w:pPr>
        <w:autoSpaceDE w:val="0"/>
        <w:autoSpaceDN w:val="0"/>
        <w:adjustRightInd w:val="0"/>
        <w:spacing w:line="284" w:lineRule="auto"/>
        <w:ind w:right="-62" w:firstLine="420" w:firstLineChars="200"/>
        <w:jc w:val="left"/>
        <w:rPr>
          <w:rFonts w:ascii="宋体" w:hAnsi="宋体" w:cs="宋体"/>
          <w:szCs w:val="21"/>
        </w:rPr>
      </w:pPr>
      <w:r>
        <w:rPr>
          <w:rFonts w:hint="eastAsia" w:ascii="宋体" w:hAnsi="宋体" w:cs="宋体"/>
          <w:szCs w:val="21"/>
        </w:rPr>
        <w:t>拟对本项目光明区群众体育中心改造提升（二期）项目（监理）招标。本次监理招标工作范围为施工阶段及保修阶段监理。根据采购内容完成监理工作</w:t>
      </w:r>
      <w:r>
        <w:rPr>
          <w:rFonts w:hint="eastAsia" w:ascii="仿宋" w:hAnsi="仿宋" w:eastAsia="仿宋" w:cs="仿宋_GB2312"/>
          <w:spacing w:val="2"/>
          <w:kern w:val="0"/>
          <w:sz w:val="28"/>
          <w:szCs w:val="32"/>
        </w:rPr>
        <w:t>。</w:t>
      </w:r>
    </w:p>
    <w:p>
      <w:pPr>
        <w:pStyle w:val="22"/>
        <w:numPr>
          <w:ilvl w:val="0"/>
          <w:numId w:val="17"/>
        </w:numPr>
        <w:tabs>
          <w:tab w:val="left" w:pos="780"/>
        </w:tabs>
        <w:autoSpaceDE w:val="0"/>
        <w:autoSpaceDN w:val="0"/>
        <w:adjustRightInd w:val="0"/>
        <w:snapToGrid w:val="0"/>
        <w:spacing w:line="360" w:lineRule="auto"/>
        <w:ind w:firstLineChars="0"/>
        <w:jc w:val="left"/>
        <w:rPr>
          <w:rFonts w:ascii="宋体" w:hAnsi="宋体"/>
          <w:b/>
          <w:szCs w:val="21"/>
        </w:rPr>
      </w:pPr>
      <w:r>
        <w:rPr>
          <w:rFonts w:hint="eastAsia" w:hAnsi="宋体"/>
          <w:b/>
          <w:color w:val="000000"/>
        </w:rPr>
        <w:t>项目技术要求</w:t>
      </w:r>
    </w:p>
    <w:p>
      <w:pPr>
        <w:numPr>
          <w:ilvl w:val="0"/>
          <w:numId w:val="18"/>
        </w:numPr>
        <w:spacing w:line="360" w:lineRule="auto"/>
        <w:rPr>
          <w:rFonts w:ascii="宋体" w:hAnsi="宋体" w:cs="宋体"/>
          <w:szCs w:val="21"/>
        </w:rPr>
      </w:pPr>
      <w:r>
        <w:rPr>
          <w:rFonts w:hint="eastAsia" w:ascii="宋体" w:hAnsi="宋体" w:cs="宋体"/>
          <w:szCs w:val="21"/>
        </w:rPr>
        <w:t>在符合本工程技术要求外，成交人更应符合国家与地方的法律、法规、规范、规程的要求。</w:t>
      </w:r>
    </w:p>
    <w:p>
      <w:pPr>
        <w:numPr>
          <w:ilvl w:val="0"/>
          <w:numId w:val="18"/>
        </w:numPr>
        <w:spacing w:line="360" w:lineRule="auto"/>
        <w:rPr>
          <w:rFonts w:ascii="宋体" w:hAnsi="宋体" w:cs="宋体"/>
          <w:szCs w:val="21"/>
        </w:rPr>
      </w:pPr>
      <w:r>
        <w:rPr>
          <w:rFonts w:hint="eastAsia" w:ascii="宋体" w:hAnsi="宋体" w:cs="宋体"/>
          <w:szCs w:val="21"/>
        </w:rPr>
        <w:t>所用材料的品种、规格和质量须符合设计要求和国家现行标准的规定。严禁使用国家明令淘汰的建筑材料、建筑设备、耗能高的产品及民用建筑挥发性有害物质含量释放量超过国家规定的产品。</w:t>
      </w:r>
    </w:p>
    <w:p>
      <w:pPr>
        <w:numPr>
          <w:ilvl w:val="0"/>
          <w:numId w:val="18"/>
        </w:numPr>
        <w:spacing w:line="360" w:lineRule="auto"/>
        <w:rPr>
          <w:rFonts w:ascii="宋体" w:hAnsi="宋体" w:cs="宋体"/>
          <w:szCs w:val="21"/>
        </w:rPr>
      </w:pPr>
      <w:r>
        <w:rPr>
          <w:rFonts w:hint="eastAsia" w:ascii="宋体" w:hAnsi="宋体" w:cs="宋体"/>
          <w:szCs w:val="21"/>
        </w:rPr>
        <w:t>供应商应认真了解现场场地的地址特点，充分考虑由于现场因素对现场施工、住宿、材料二次搬运等带来的影响和费用，并提出合理的有效措施，确保工期和质量，相关费用列入施工措施费计入响应报价，结算时不作调整。</w:t>
      </w:r>
    </w:p>
    <w:p>
      <w:pPr>
        <w:numPr>
          <w:ilvl w:val="0"/>
          <w:numId w:val="18"/>
        </w:numPr>
        <w:spacing w:line="360" w:lineRule="auto"/>
        <w:rPr>
          <w:rFonts w:ascii="宋体" w:hAnsi="宋体" w:cs="宋体"/>
          <w:szCs w:val="21"/>
        </w:rPr>
      </w:pPr>
      <w:r>
        <w:rPr>
          <w:rFonts w:hint="eastAsia" w:ascii="宋体" w:hAnsi="宋体" w:cs="宋体"/>
          <w:szCs w:val="21"/>
        </w:rPr>
        <w:t>所有用于本工程的材料的防火等级必须满足设计及防火规范要求。</w:t>
      </w:r>
    </w:p>
    <w:p>
      <w:pPr>
        <w:numPr>
          <w:ilvl w:val="0"/>
          <w:numId w:val="18"/>
        </w:numPr>
        <w:spacing w:line="360" w:lineRule="auto"/>
        <w:rPr>
          <w:rFonts w:ascii="宋体" w:hAnsi="宋体" w:cs="宋体"/>
          <w:szCs w:val="21"/>
        </w:rPr>
      </w:pPr>
      <w:r>
        <w:rPr>
          <w:rFonts w:hint="eastAsia" w:ascii="宋体" w:hAnsi="宋体" w:cs="宋体"/>
          <w:szCs w:val="21"/>
        </w:rPr>
        <w:t>所需用的脚手架、满堂架搭设、支架搭设应符合有关规定要求。</w:t>
      </w:r>
    </w:p>
    <w:p>
      <w:pPr>
        <w:numPr>
          <w:ilvl w:val="0"/>
          <w:numId w:val="18"/>
        </w:numPr>
        <w:spacing w:line="360" w:lineRule="auto"/>
        <w:rPr>
          <w:rFonts w:ascii="宋体" w:hAnsi="宋体" w:cs="宋体"/>
          <w:szCs w:val="21"/>
        </w:rPr>
      </w:pPr>
      <w:r>
        <w:rPr>
          <w:rFonts w:hint="eastAsia" w:ascii="宋体" w:hAnsi="宋体" w:cs="宋体"/>
          <w:szCs w:val="21"/>
        </w:rPr>
        <w:t>所用的设备及材料需满足国家相关质量标准、安全标准、环保要求，无安全隐患，供应商需先行查看施工场地的实际环境并了解采购人的要求，并制作好施工方案图，并确保在施工过程中安全、文明施工，所有废弃物品归由成交人清运出校区；否则施工过程中出现的任何分歧及由此产生的任何后果由成交人负责；本工程要求达到绿色建筑标准，技术上、施工上必须严格执行相关标准、规范。</w:t>
      </w:r>
    </w:p>
    <w:p>
      <w:pPr>
        <w:pStyle w:val="8"/>
        <w:numPr>
          <w:ilvl w:val="0"/>
          <w:numId w:val="17"/>
        </w:numPr>
        <w:tabs>
          <w:tab w:val="left" w:pos="420"/>
          <w:tab w:val="left" w:pos="540"/>
        </w:tabs>
        <w:adjustRightInd w:val="0"/>
        <w:snapToGrid w:val="0"/>
        <w:spacing w:line="360" w:lineRule="auto"/>
        <w:rPr>
          <w:rFonts w:hAnsi="宋体"/>
          <w:b/>
          <w:color w:val="000000"/>
          <w:sz w:val="21"/>
        </w:rPr>
      </w:pPr>
      <w:r>
        <w:rPr>
          <w:rFonts w:hint="eastAsia" w:hAnsi="宋体"/>
          <w:b/>
          <w:color w:val="000000"/>
          <w:sz w:val="21"/>
        </w:rPr>
        <w:t>商务要求</w:t>
      </w:r>
    </w:p>
    <w:p>
      <w:pPr>
        <w:autoSpaceDE w:val="0"/>
        <w:autoSpaceDN w:val="0"/>
        <w:adjustRightInd w:val="0"/>
        <w:spacing w:before="87"/>
        <w:ind w:right="-20"/>
        <w:jc w:val="left"/>
        <w:rPr>
          <w:rFonts w:ascii="宋体" w:hAnsi="宋体" w:eastAsia="宋体" w:cs="宋体"/>
          <w:kern w:val="0"/>
          <w:szCs w:val="21"/>
        </w:rPr>
      </w:pPr>
      <w:r>
        <w:rPr>
          <w:rFonts w:hint="eastAsia" w:hAnsi="宋体"/>
          <w:b/>
          <w:color w:val="000000"/>
        </w:rPr>
        <w:t xml:space="preserve"> </w:t>
      </w:r>
      <w:r>
        <w:rPr>
          <w:rFonts w:hAnsi="宋体"/>
          <w:b/>
          <w:color w:val="000000"/>
        </w:rPr>
        <w:t xml:space="preserve"> </w:t>
      </w:r>
      <w:r>
        <w:rPr>
          <w:rFonts w:hint="eastAsia" w:ascii="宋体" w:hAnsi="宋体" w:eastAsia="宋体" w:cs="宋体"/>
          <w:spacing w:val="2"/>
          <w:kern w:val="0"/>
          <w:szCs w:val="21"/>
        </w:rPr>
        <w:t>（</w:t>
      </w:r>
      <w:r>
        <w:rPr>
          <w:rFonts w:hint="eastAsia" w:ascii="宋体" w:hAnsi="宋体" w:eastAsia="宋体" w:cs="宋体"/>
          <w:kern w:val="0"/>
          <w:szCs w:val="21"/>
        </w:rPr>
        <w:t>一）</w:t>
      </w:r>
      <w:r>
        <w:rPr>
          <w:rFonts w:hint="eastAsia" w:ascii="宋体" w:hAnsi="宋体" w:eastAsia="宋体" w:cs="宋体"/>
          <w:spacing w:val="2"/>
          <w:kern w:val="0"/>
          <w:szCs w:val="21"/>
        </w:rPr>
        <w:t>服</w:t>
      </w:r>
      <w:r>
        <w:rPr>
          <w:rFonts w:hint="eastAsia" w:ascii="宋体" w:hAnsi="宋体" w:eastAsia="宋体" w:cs="宋体"/>
          <w:kern w:val="0"/>
          <w:szCs w:val="21"/>
        </w:rPr>
        <w:t>务期：</w:t>
      </w:r>
      <w:r>
        <w:rPr>
          <w:rFonts w:hint="eastAsia"/>
          <w:lang w:val="en-US"/>
        </w:rPr>
        <w:t>自合同签订之日起</w:t>
      </w:r>
      <w:r>
        <w:rPr>
          <w:rFonts w:hint="eastAsia"/>
          <w:lang w:val="en-US" w:eastAsia="zh-CN"/>
        </w:rPr>
        <w:t>1年</w:t>
      </w:r>
      <w:r>
        <w:rPr>
          <w:rFonts w:hint="eastAsia" w:ascii="宋体" w:hAnsi="宋体" w:eastAsia="宋体" w:cs="宋体"/>
          <w:kern w:val="0"/>
          <w:szCs w:val="21"/>
        </w:rPr>
        <w:t>。</w:t>
      </w:r>
    </w:p>
    <w:p>
      <w:pPr>
        <w:autoSpaceDE w:val="0"/>
        <w:autoSpaceDN w:val="0"/>
        <w:adjustRightInd w:val="0"/>
        <w:spacing w:before="87"/>
        <w:ind w:right="-20" w:firstLine="214" w:firstLineChars="100"/>
        <w:jc w:val="left"/>
        <w:rPr>
          <w:rFonts w:ascii="宋体" w:hAnsi="宋体" w:eastAsia="宋体" w:cs="宋体"/>
          <w:kern w:val="0"/>
          <w:szCs w:val="21"/>
        </w:rPr>
      </w:pPr>
      <w:r>
        <w:rPr>
          <w:rFonts w:hint="eastAsia" w:ascii="宋体" w:hAnsi="宋体" w:eastAsia="宋体" w:cs="宋体"/>
          <w:spacing w:val="2"/>
          <w:kern w:val="0"/>
          <w:szCs w:val="21"/>
        </w:rPr>
        <w:t>（</w:t>
      </w:r>
      <w:r>
        <w:rPr>
          <w:rFonts w:hint="eastAsia" w:ascii="宋体" w:hAnsi="宋体" w:eastAsia="宋体" w:cs="宋体"/>
          <w:kern w:val="0"/>
          <w:szCs w:val="21"/>
        </w:rPr>
        <w:t>二）</w:t>
      </w:r>
      <w:r>
        <w:rPr>
          <w:rFonts w:hint="eastAsia" w:ascii="宋体" w:hAnsi="宋体" w:eastAsia="宋体" w:cs="宋体"/>
          <w:spacing w:val="2"/>
          <w:kern w:val="0"/>
          <w:szCs w:val="21"/>
        </w:rPr>
        <w:t>服</w:t>
      </w:r>
      <w:r>
        <w:rPr>
          <w:rFonts w:hint="eastAsia" w:ascii="宋体" w:hAnsi="宋体" w:eastAsia="宋体" w:cs="宋体"/>
          <w:kern w:val="0"/>
          <w:szCs w:val="21"/>
        </w:rPr>
        <w:t>务地点</w:t>
      </w:r>
      <w:r>
        <w:rPr>
          <w:rFonts w:hint="eastAsia" w:ascii="宋体" w:hAnsi="宋体" w:eastAsia="宋体" w:cs="宋体"/>
          <w:spacing w:val="2"/>
          <w:kern w:val="0"/>
          <w:szCs w:val="21"/>
        </w:rPr>
        <w:t>：</w:t>
      </w:r>
      <w:r>
        <w:rPr>
          <w:rFonts w:hint="eastAsia" w:ascii="宋体" w:hAnsi="宋体" w:eastAsia="宋体" w:cs="宋体"/>
          <w:kern w:val="0"/>
          <w:szCs w:val="21"/>
        </w:rPr>
        <w:t>深圳市光明区华夏路与光侨路交汇处群众体育中心。</w:t>
      </w:r>
    </w:p>
    <w:p>
      <w:pPr>
        <w:autoSpaceDE w:val="0"/>
        <w:autoSpaceDN w:val="0"/>
        <w:adjustRightInd w:val="0"/>
        <w:spacing w:before="90"/>
        <w:ind w:right="-20" w:firstLine="214" w:firstLineChars="100"/>
        <w:jc w:val="left"/>
        <w:rPr>
          <w:rFonts w:ascii="宋体" w:hAnsi="宋体" w:eastAsia="宋体" w:cs="宋体"/>
          <w:kern w:val="0"/>
          <w:szCs w:val="21"/>
        </w:rPr>
      </w:pPr>
      <w:r>
        <w:rPr>
          <w:rFonts w:hint="eastAsia" w:ascii="宋体" w:hAnsi="宋体" w:eastAsia="宋体" w:cs="宋体"/>
          <w:spacing w:val="2"/>
          <w:kern w:val="0"/>
          <w:szCs w:val="21"/>
        </w:rPr>
        <w:t>（</w:t>
      </w:r>
      <w:r>
        <w:rPr>
          <w:rFonts w:hint="eastAsia" w:ascii="宋体" w:hAnsi="宋体" w:eastAsia="宋体" w:cs="宋体"/>
          <w:kern w:val="0"/>
          <w:szCs w:val="21"/>
        </w:rPr>
        <w:t>三）</w:t>
      </w:r>
      <w:r>
        <w:rPr>
          <w:rFonts w:hint="eastAsia" w:ascii="宋体" w:hAnsi="宋体" w:eastAsia="宋体" w:cs="宋体"/>
          <w:spacing w:val="2"/>
          <w:kern w:val="0"/>
          <w:szCs w:val="21"/>
        </w:rPr>
        <w:t>报</w:t>
      </w:r>
      <w:r>
        <w:rPr>
          <w:rFonts w:hint="eastAsia" w:ascii="宋体" w:hAnsi="宋体" w:eastAsia="宋体" w:cs="宋体"/>
          <w:kern w:val="0"/>
          <w:szCs w:val="21"/>
        </w:rPr>
        <w:t>价要求：</w:t>
      </w:r>
    </w:p>
    <w:p>
      <w:pPr>
        <w:autoSpaceDE w:val="0"/>
        <w:autoSpaceDN w:val="0"/>
        <w:adjustRightInd w:val="0"/>
        <w:spacing w:before="87" w:line="284" w:lineRule="auto"/>
        <w:ind w:left="330" w:leftChars="157" w:right="29" w:rightChars="14" w:firstLine="212" w:firstLineChars="100"/>
        <w:jc w:val="left"/>
        <w:rPr>
          <w:rFonts w:ascii="宋体" w:hAnsi="宋体" w:eastAsia="宋体" w:cs="宋体"/>
          <w:kern w:val="0"/>
          <w:szCs w:val="21"/>
        </w:rPr>
      </w:pPr>
      <w:r>
        <w:rPr>
          <w:rFonts w:hint="eastAsia" w:ascii="宋体" w:hAnsi="宋体" w:eastAsia="宋体" w:cs="宋体"/>
          <w:spacing w:val="1"/>
          <w:kern w:val="0"/>
          <w:szCs w:val="21"/>
        </w:rPr>
        <w:t>1、</w:t>
      </w:r>
      <w:r>
        <w:rPr>
          <w:rFonts w:hint="eastAsia" w:ascii="宋体" w:hAnsi="宋体" w:eastAsia="宋体" w:cs="宋体"/>
          <w:kern w:val="0"/>
          <w:szCs w:val="21"/>
        </w:rPr>
        <w:t>本项</w:t>
      </w:r>
      <w:r>
        <w:rPr>
          <w:rFonts w:hint="eastAsia" w:ascii="宋体" w:hAnsi="宋体" w:eastAsia="宋体" w:cs="宋体"/>
          <w:spacing w:val="2"/>
          <w:kern w:val="0"/>
          <w:szCs w:val="21"/>
        </w:rPr>
        <w:t>目</w:t>
      </w:r>
      <w:r>
        <w:rPr>
          <w:rFonts w:hint="eastAsia" w:ascii="宋体" w:hAnsi="宋体" w:eastAsia="宋体" w:cs="宋体"/>
          <w:kern w:val="0"/>
          <w:szCs w:val="21"/>
        </w:rPr>
        <w:t>服务费</w:t>
      </w:r>
      <w:r>
        <w:rPr>
          <w:rFonts w:hint="eastAsia" w:ascii="宋体" w:hAnsi="宋体" w:eastAsia="宋体" w:cs="宋体"/>
          <w:spacing w:val="2"/>
          <w:kern w:val="0"/>
          <w:szCs w:val="21"/>
        </w:rPr>
        <w:t>采</w:t>
      </w:r>
      <w:r>
        <w:rPr>
          <w:rFonts w:hint="eastAsia" w:ascii="宋体" w:hAnsi="宋体" w:eastAsia="宋体" w:cs="宋体"/>
          <w:kern w:val="0"/>
          <w:szCs w:val="21"/>
        </w:rPr>
        <w:t>用包</w:t>
      </w:r>
      <w:r>
        <w:rPr>
          <w:rFonts w:hint="eastAsia" w:ascii="宋体" w:hAnsi="宋体" w:eastAsia="宋体" w:cs="宋体"/>
          <w:spacing w:val="2"/>
          <w:kern w:val="0"/>
          <w:szCs w:val="21"/>
        </w:rPr>
        <w:t>干</w:t>
      </w:r>
      <w:r>
        <w:rPr>
          <w:rFonts w:hint="eastAsia" w:ascii="宋体" w:hAnsi="宋体" w:eastAsia="宋体" w:cs="宋体"/>
          <w:kern w:val="0"/>
          <w:szCs w:val="21"/>
        </w:rPr>
        <w:t>制</w:t>
      </w:r>
      <w:r>
        <w:rPr>
          <w:rFonts w:hint="eastAsia" w:ascii="宋体" w:hAnsi="宋体" w:eastAsia="宋体" w:cs="宋体"/>
          <w:spacing w:val="-7"/>
          <w:kern w:val="0"/>
          <w:szCs w:val="21"/>
        </w:rPr>
        <w:t>，</w:t>
      </w:r>
      <w:r>
        <w:rPr>
          <w:rFonts w:hint="eastAsia" w:ascii="宋体" w:hAnsi="宋体" w:eastAsia="宋体" w:cs="宋体"/>
          <w:kern w:val="0"/>
          <w:szCs w:val="21"/>
        </w:rPr>
        <w:t>应</w:t>
      </w:r>
      <w:r>
        <w:rPr>
          <w:rFonts w:hint="eastAsia" w:ascii="宋体" w:hAnsi="宋体" w:eastAsia="宋体" w:cs="宋体"/>
          <w:spacing w:val="2"/>
          <w:kern w:val="0"/>
          <w:szCs w:val="21"/>
        </w:rPr>
        <w:t>包</w:t>
      </w:r>
      <w:r>
        <w:rPr>
          <w:rFonts w:hint="eastAsia" w:ascii="宋体" w:hAnsi="宋体" w:eastAsia="宋体" w:cs="宋体"/>
          <w:kern w:val="0"/>
          <w:szCs w:val="21"/>
        </w:rPr>
        <w:t>括服</w:t>
      </w:r>
      <w:r>
        <w:rPr>
          <w:rFonts w:hint="eastAsia" w:ascii="宋体" w:hAnsi="宋体" w:eastAsia="宋体" w:cs="宋体"/>
          <w:spacing w:val="2"/>
          <w:kern w:val="0"/>
          <w:szCs w:val="21"/>
        </w:rPr>
        <w:t>务</w:t>
      </w:r>
      <w:r>
        <w:rPr>
          <w:rFonts w:hint="eastAsia" w:ascii="宋体" w:hAnsi="宋体" w:eastAsia="宋体" w:cs="宋体"/>
          <w:kern w:val="0"/>
          <w:szCs w:val="21"/>
        </w:rPr>
        <w:t>成本</w:t>
      </w:r>
      <w:r>
        <w:rPr>
          <w:rFonts w:hint="eastAsia" w:ascii="宋体" w:hAnsi="宋体" w:eastAsia="宋体" w:cs="宋体"/>
          <w:spacing w:val="-7"/>
          <w:kern w:val="0"/>
          <w:szCs w:val="21"/>
        </w:rPr>
        <w:t>、</w:t>
      </w:r>
      <w:r>
        <w:rPr>
          <w:rFonts w:hint="eastAsia" w:ascii="宋体" w:hAnsi="宋体" w:eastAsia="宋体" w:cs="宋体"/>
          <w:spacing w:val="2"/>
          <w:kern w:val="0"/>
          <w:szCs w:val="21"/>
        </w:rPr>
        <w:t>法</w:t>
      </w:r>
      <w:r>
        <w:rPr>
          <w:rFonts w:hint="eastAsia" w:ascii="宋体" w:hAnsi="宋体" w:eastAsia="宋体" w:cs="宋体"/>
          <w:kern w:val="0"/>
          <w:szCs w:val="21"/>
        </w:rPr>
        <w:t xml:space="preserve">定税 </w:t>
      </w:r>
      <w:r>
        <w:rPr>
          <w:rFonts w:hint="eastAsia" w:ascii="宋体" w:hAnsi="宋体" w:eastAsia="宋体" w:cs="宋体"/>
          <w:spacing w:val="2"/>
          <w:kern w:val="0"/>
          <w:szCs w:val="21"/>
        </w:rPr>
        <w:t>费</w:t>
      </w:r>
      <w:r>
        <w:rPr>
          <w:rFonts w:hint="eastAsia" w:ascii="宋体" w:hAnsi="宋体" w:eastAsia="宋体" w:cs="宋体"/>
          <w:kern w:val="0"/>
          <w:szCs w:val="21"/>
        </w:rPr>
        <w:t>和企</w:t>
      </w:r>
      <w:r>
        <w:rPr>
          <w:rFonts w:hint="eastAsia" w:ascii="宋体" w:hAnsi="宋体" w:eastAsia="宋体" w:cs="宋体"/>
          <w:spacing w:val="2"/>
          <w:kern w:val="0"/>
          <w:szCs w:val="21"/>
        </w:rPr>
        <w:t>业</w:t>
      </w:r>
      <w:r>
        <w:rPr>
          <w:rFonts w:hint="eastAsia" w:ascii="宋体" w:hAnsi="宋体" w:eastAsia="宋体" w:cs="宋体"/>
          <w:kern w:val="0"/>
          <w:szCs w:val="21"/>
        </w:rPr>
        <w:t>的利润</w:t>
      </w:r>
      <w:r>
        <w:rPr>
          <w:rFonts w:hint="eastAsia" w:ascii="宋体" w:hAnsi="宋体" w:eastAsia="宋体" w:cs="宋体"/>
          <w:spacing w:val="-12"/>
          <w:kern w:val="0"/>
          <w:szCs w:val="21"/>
        </w:rPr>
        <w:t>。</w:t>
      </w:r>
      <w:r>
        <w:rPr>
          <w:rFonts w:hint="eastAsia" w:ascii="宋体" w:hAnsi="宋体" w:eastAsia="宋体" w:cs="宋体"/>
          <w:kern w:val="0"/>
          <w:szCs w:val="21"/>
        </w:rPr>
        <w:t>由</w:t>
      </w:r>
      <w:r>
        <w:rPr>
          <w:rFonts w:hint="eastAsia" w:ascii="宋体" w:hAnsi="宋体" w:eastAsia="宋体" w:cs="宋体"/>
          <w:spacing w:val="2"/>
          <w:kern w:val="0"/>
          <w:szCs w:val="21"/>
        </w:rPr>
        <w:t>响应供应商根</w:t>
      </w:r>
      <w:r>
        <w:rPr>
          <w:rFonts w:hint="eastAsia" w:ascii="宋体" w:hAnsi="宋体" w:eastAsia="宋体" w:cs="宋体"/>
          <w:kern w:val="0"/>
          <w:szCs w:val="21"/>
        </w:rPr>
        <w:t>据采</w:t>
      </w:r>
      <w:r>
        <w:rPr>
          <w:rFonts w:hint="eastAsia" w:ascii="宋体" w:hAnsi="宋体" w:eastAsia="宋体" w:cs="宋体"/>
          <w:spacing w:val="2"/>
          <w:kern w:val="0"/>
          <w:szCs w:val="21"/>
        </w:rPr>
        <w:t>购</w:t>
      </w:r>
      <w:r>
        <w:rPr>
          <w:rFonts w:hint="eastAsia" w:ascii="宋体" w:hAnsi="宋体" w:eastAsia="宋体" w:cs="宋体"/>
          <w:kern w:val="0"/>
          <w:szCs w:val="21"/>
        </w:rPr>
        <w:t>文件所</w:t>
      </w:r>
      <w:r>
        <w:rPr>
          <w:rFonts w:hint="eastAsia" w:ascii="宋体" w:hAnsi="宋体" w:eastAsia="宋体" w:cs="宋体"/>
          <w:spacing w:val="2"/>
          <w:kern w:val="0"/>
          <w:szCs w:val="21"/>
        </w:rPr>
        <w:t>提</w:t>
      </w:r>
      <w:r>
        <w:rPr>
          <w:rFonts w:hint="eastAsia" w:ascii="宋体" w:hAnsi="宋体" w:eastAsia="宋体" w:cs="宋体"/>
          <w:kern w:val="0"/>
          <w:szCs w:val="21"/>
        </w:rPr>
        <w:t>供的</w:t>
      </w:r>
      <w:r>
        <w:rPr>
          <w:rFonts w:hint="eastAsia" w:ascii="宋体" w:hAnsi="宋体" w:eastAsia="宋体" w:cs="宋体"/>
          <w:spacing w:val="2"/>
          <w:kern w:val="0"/>
          <w:szCs w:val="21"/>
        </w:rPr>
        <w:t>资</w:t>
      </w:r>
      <w:r>
        <w:rPr>
          <w:rFonts w:hint="eastAsia" w:ascii="宋体" w:hAnsi="宋体" w:eastAsia="宋体" w:cs="宋体"/>
          <w:kern w:val="0"/>
          <w:szCs w:val="21"/>
        </w:rPr>
        <w:t xml:space="preserve">料 </w:t>
      </w:r>
      <w:r>
        <w:rPr>
          <w:rFonts w:hint="eastAsia" w:ascii="宋体" w:hAnsi="宋体" w:eastAsia="宋体" w:cs="宋体"/>
          <w:spacing w:val="2"/>
          <w:kern w:val="0"/>
          <w:szCs w:val="21"/>
        </w:rPr>
        <w:t>自</w:t>
      </w:r>
      <w:r>
        <w:rPr>
          <w:rFonts w:hint="eastAsia" w:ascii="宋体" w:hAnsi="宋体" w:eastAsia="宋体" w:cs="宋体"/>
          <w:kern w:val="0"/>
          <w:szCs w:val="21"/>
        </w:rPr>
        <w:t>行测</w:t>
      </w:r>
      <w:r>
        <w:rPr>
          <w:rFonts w:hint="eastAsia" w:ascii="宋体" w:hAnsi="宋体" w:eastAsia="宋体" w:cs="宋体"/>
          <w:spacing w:val="2"/>
          <w:kern w:val="0"/>
          <w:szCs w:val="21"/>
        </w:rPr>
        <w:t>算</w:t>
      </w:r>
      <w:r>
        <w:rPr>
          <w:rFonts w:hint="eastAsia" w:ascii="宋体" w:hAnsi="宋体" w:eastAsia="宋体" w:cs="宋体"/>
          <w:kern w:val="0"/>
          <w:szCs w:val="21"/>
        </w:rPr>
        <w:t>投标报</w:t>
      </w:r>
      <w:r>
        <w:rPr>
          <w:rFonts w:hint="eastAsia" w:ascii="宋体" w:hAnsi="宋体" w:eastAsia="宋体" w:cs="宋体"/>
          <w:spacing w:val="2"/>
          <w:kern w:val="0"/>
          <w:szCs w:val="21"/>
        </w:rPr>
        <w:t>价</w:t>
      </w:r>
      <w:r>
        <w:rPr>
          <w:rFonts w:hint="eastAsia" w:ascii="宋体" w:hAnsi="宋体" w:eastAsia="宋体" w:cs="宋体"/>
          <w:spacing w:val="-7"/>
          <w:kern w:val="0"/>
          <w:szCs w:val="21"/>
        </w:rPr>
        <w:t>；</w:t>
      </w:r>
      <w:r>
        <w:rPr>
          <w:rFonts w:hint="eastAsia" w:ascii="宋体" w:hAnsi="宋体" w:eastAsia="宋体" w:cs="宋体"/>
          <w:kern w:val="0"/>
          <w:szCs w:val="21"/>
        </w:rPr>
        <w:t>一</w:t>
      </w:r>
      <w:r>
        <w:rPr>
          <w:rFonts w:hint="eastAsia" w:ascii="宋体" w:hAnsi="宋体" w:eastAsia="宋体" w:cs="宋体"/>
          <w:spacing w:val="2"/>
          <w:kern w:val="0"/>
          <w:szCs w:val="21"/>
        </w:rPr>
        <w:t>经</w:t>
      </w:r>
      <w:r>
        <w:rPr>
          <w:rFonts w:hint="eastAsia" w:ascii="宋体" w:hAnsi="宋体" w:eastAsia="宋体" w:cs="宋体"/>
          <w:kern w:val="0"/>
          <w:szCs w:val="21"/>
        </w:rPr>
        <w:t>成交</w:t>
      </w:r>
      <w:r>
        <w:rPr>
          <w:rFonts w:hint="eastAsia" w:ascii="宋体" w:hAnsi="宋体" w:eastAsia="宋体" w:cs="宋体"/>
          <w:spacing w:val="-7"/>
          <w:kern w:val="0"/>
          <w:szCs w:val="21"/>
        </w:rPr>
        <w:t>，</w:t>
      </w:r>
      <w:r>
        <w:rPr>
          <w:rFonts w:hint="eastAsia" w:ascii="宋体" w:hAnsi="宋体" w:eastAsia="宋体" w:cs="宋体"/>
          <w:spacing w:val="2"/>
          <w:kern w:val="0"/>
          <w:szCs w:val="21"/>
        </w:rPr>
        <w:t>报</w:t>
      </w:r>
      <w:r>
        <w:rPr>
          <w:rFonts w:hint="eastAsia" w:ascii="宋体" w:hAnsi="宋体" w:eastAsia="宋体" w:cs="宋体"/>
          <w:kern w:val="0"/>
          <w:szCs w:val="21"/>
        </w:rPr>
        <w:t>价总</w:t>
      </w:r>
      <w:r>
        <w:rPr>
          <w:rFonts w:hint="eastAsia" w:ascii="宋体" w:hAnsi="宋体" w:eastAsia="宋体" w:cs="宋体"/>
          <w:spacing w:val="2"/>
          <w:kern w:val="0"/>
          <w:szCs w:val="21"/>
        </w:rPr>
        <w:t>价</w:t>
      </w:r>
      <w:r>
        <w:rPr>
          <w:rFonts w:hint="eastAsia" w:ascii="宋体" w:hAnsi="宋体" w:eastAsia="宋体" w:cs="宋体"/>
          <w:kern w:val="0"/>
          <w:szCs w:val="21"/>
        </w:rPr>
        <w:t>作为成交供应</w:t>
      </w:r>
      <w:r>
        <w:rPr>
          <w:rFonts w:hint="eastAsia" w:ascii="宋体" w:hAnsi="宋体" w:eastAsia="宋体" w:cs="宋体"/>
          <w:spacing w:val="2"/>
          <w:kern w:val="0"/>
          <w:szCs w:val="21"/>
        </w:rPr>
        <w:t>商</w:t>
      </w:r>
      <w:r>
        <w:rPr>
          <w:rFonts w:hint="eastAsia" w:ascii="宋体" w:hAnsi="宋体" w:eastAsia="宋体" w:cs="宋体"/>
          <w:kern w:val="0"/>
          <w:szCs w:val="21"/>
        </w:rPr>
        <w:t xml:space="preserve">与 </w:t>
      </w:r>
      <w:r>
        <w:rPr>
          <w:rFonts w:hint="eastAsia" w:ascii="宋体" w:hAnsi="宋体" w:eastAsia="宋体" w:cs="宋体"/>
          <w:spacing w:val="2"/>
          <w:kern w:val="0"/>
          <w:szCs w:val="21"/>
        </w:rPr>
        <w:t>采</w:t>
      </w:r>
      <w:r>
        <w:rPr>
          <w:rFonts w:hint="eastAsia" w:ascii="宋体" w:hAnsi="宋体" w:eastAsia="宋体" w:cs="宋体"/>
          <w:kern w:val="0"/>
          <w:szCs w:val="21"/>
        </w:rPr>
        <w:t>购人</w:t>
      </w:r>
      <w:r>
        <w:rPr>
          <w:rFonts w:hint="eastAsia" w:ascii="宋体" w:hAnsi="宋体" w:eastAsia="宋体" w:cs="宋体"/>
          <w:spacing w:val="2"/>
          <w:kern w:val="0"/>
          <w:szCs w:val="21"/>
        </w:rPr>
        <w:t>签</w:t>
      </w:r>
      <w:r>
        <w:rPr>
          <w:rFonts w:hint="eastAsia" w:ascii="宋体" w:hAnsi="宋体" w:eastAsia="宋体" w:cs="宋体"/>
          <w:kern w:val="0"/>
          <w:szCs w:val="21"/>
        </w:rPr>
        <w:t>定的合</w:t>
      </w:r>
      <w:r>
        <w:rPr>
          <w:rFonts w:hint="eastAsia" w:ascii="宋体" w:hAnsi="宋体" w:eastAsia="宋体" w:cs="宋体"/>
          <w:spacing w:val="2"/>
          <w:kern w:val="0"/>
          <w:szCs w:val="21"/>
        </w:rPr>
        <w:t>同</w:t>
      </w:r>
      <w:r>
        <w:rPr>
          <w:rFonts w:hint="eastAsia" w:ascii="宋体" w:hAnsi="宋体" w:eastAsia="宋体" w:cs="宋体"/>
          <w:kern w:val="0"/>
          <w:szCs w:val="21"/>
        </w:rPr>
        <w:t>金额</w:t>
      </w:r>
      <w:r>
        <w:rPr>
          <w:rFonts w:hint="eastAsia" w:ascii="宋体" w:hAnsi="宋体" w:eastAsia="宋体" w:cs="宋体"/>
          <w:spacing w:val="2"/>
          <w:kern w:val="0"/>
          <w:szCs w:val="21"/>
        </w:rPr>
        <w:t>，</w:t>
      </w:r>
      <w:r>
        <w:rPr>
          <w:rFonts w:hint="eastAsia" w:ascii="宋体" w:hAnsi="宋体" w:eastAsia="宋体" w:cs="宋体"/>
          <w:kern w:val="0"/>
          <w:szCs w:val="21"/>
        </w:rPr>
        <w:t>合同</w:t>
      </w:r>
      <w:r>
        <w:rPr>
          <w:rFonts w:hint="eastAsia" w:ascii="宋体" w:hAnsi="宋体" w:eastAsia="宋体" w:cs="宋体"/>
          <w:spacing w:val="1"/>
          <w:kern w:val="0"/>
          <w:szCs w:val="21"/>
        </w:rPr>
        <w:t>期</w:t>
      </w:r>
      <w:r>
        <w:rPr>
          <w:rFonts w:hint="eastAsia" w:ascii="宋体" w:hAnsi="宋体" w:eastAsia="宋体" w:cs="宋体"/>
          <w:spacing w:val="2"/>
          <w:kern w:val="0"/>
          <w:szCs w:val="21"/>
        </w:rPr>
        <w:t>限</w:t>
      </w:r>
      <w:r>
        <w:rPr>
          <w:rFonts w:hint="eastAsia" w:ascii="宋体" w:hAnsi="宋体" w:eastAsia="宋体" w:cs="宋体"/>
          <w:kern w:val="0"/>
          <w:szCs w:val="21"/>
        </w:rPr>
        <w:t>内不</w:t>
      </w:r>
      <w:r>
        <w:rPr>
          <w:rFonts w:hint="eastAsia" w:ascii="宋体" w:hAnsi="宋体" w:eastAsia="宋体" w:cs="宋体"/>
          <w:spacing w:val="2"/>
          <w:kern w:val="0"/>
          <w:szCs w:val="21"/>
        </w:rPr>
        <w:t>做</w:t>
      </w:r>
      <w:r>
        <w:rPr>
          <w:rFonts w:hint="eastAsia" w:ascii="宋体" w:hAnsi="宋体" w:eastAsia="宋体" w:cs="宋体"/>
          <w:kern w:val="0"/>
          <w:szCs w:val="21"/>
        </w:rPr>
        <w:t>调整。</w:t>
      </w:r>
    </w:p>
    <w:p>
      <w:pPr>
        <w:autoSpaceDE w:val="0"/>
        <w:autoSpaceDN w:val="0"/>
        <w:adjustRightInd w:val="0"/>
        <w:spacing w:before="27" w:line="285" w:lineRule="auto"/>
        <w:ind w:left="330" w:leftChars="157" w:right="31" w:rightChars="15" w:firstLine="212" w:firstLineChars="100"/>
        <w:jc w:val="left"/>
        <w:rPr>
          <w:rFonts w:ascii="宋体" w:hAnsi="宋体" w:eastAsia="宋体" w:cs="宋体"/>
          <w:kern w:val="0"/>
          <w:szCs w:val="21"/>
        </w:rPr>
      </w:pPr>
      <w:r>
        <w:rPr>
          <w:rFonts w:hint="eastAsia" w:ascii="宋体" w:hAnsi="宋体" w:eastAsia="宋体" w:cs="宋体"/>
          <w:spacing w:val="1"/>
          <w:kern w:val="0"/>
          <w:szCs w:val="21"/>
        </w:rPr>
        <w:t>2、</w:t>
      </w:r>
      <w:r>
        <w:rPr>
          <w:rFonts w:hint="eastAsia" w:ascii="宋体" w:hAnsi="宋体" w:eastAsia="宋体" w:cs="宋体"/>
          <w:kern w:val="0"/>
          <w:szCs w:val="21"/>
        </w:rPr>
        <w:t>响应供应商应</w:t>
      </w:r>
      <w:r>
        <w:rPr>
          <w:rFonts w:hint="eastAsia" w:ascii="宋体" w:hAnsi="宋体" w:eastAsia="宋体" w:cs="宋体"/>
          <w:spacing w:val="2"/>
          <w:kern w:val="0"/>
          <w:szCs w:val="21"/>
        </w:rPr>
        <w:t>当</w:t>
      </w:r>
      <w:r>
        <w:rPr>
          <w:rFonts w:hint="eastAsia" w:ascii="宋体" w:hAnsi="宋体" w:eastAsia="宋体" w:cs="宋体"/>
          <w:kern w:val="0"/>
          <w:szCs w:val="21"/>
        </w:rPr>
        <w:t>根据</w:t>
      </w:r>
      <w:r>
        <w:rPr>
          <w:rFonts w:hint="eastAsia" w:ascii="宋体" w:hAnsi="宋体" w:eastAsia="宋体" w:cs="宋体"/>
          <w:spacing w:val="2"/>
          <w:kern w:val="0"/>
          <w:szCs w:val="21"/>
        </w:rPr>
        <w:t>本</w:t>
      </w:r>
      <w:r>
        <w:rPr>
          <w:rFonts w:hint="eastAsia" w:ascii="宋体" w:hAnsi="宋体" w:eastAsia="宋体" w:cs="宋体"/>
          <w:kern w:val="0"/>
          <w:szCs w:val="21"/>
        </w:rPr>
        <w:t>企业的</w:t>
      </w:r>
      <w:r>
        <w:rPr>
          <w:rFonts w:hint="eastAsia" w:ascii="宋体" w:hAnsi="宋体" w:eastAsia="宋体" w:cs="宋体"/>
          <w:spacing w:val="2"/>
          <w:kern w:val="0"/>
          <w:szCs w:val="21"/>
        </w:rPr>
        <w:t>成</w:t>
      </w:r>
      <w:r>
        <w:rPr>
          <w:rFonts w:hint="eastAsia" w:ascii="宋体" w:hAnsi="宋体" w:eastAsia="宋体" w:cs="宋体"/>
          <w:kern w:val="0"/>
          <w:szCs w:val="21"/>
        </w:rPr>
        <w:t>本自</w:t>
      </w:r>
      <w:r>
        <w:rPr>
          <w:rFonts w:hint="eastAsia" w:ascii="宋体" w:hAnsi="宋体" w:eastAsia="宋体" w:cs="宋体"/>
          <w:spacing w:val="2"/>
          <w:kern w:val="0"/>
          <w:szCs w:val="21"/>
        </w:rPr>
        <w:t>行</w:t>
      </w:r>
      <w:r>
        <w:rPr>
          <w:rFonts w:hint="eastAsia" w:ascii="宋体" w:hAnsi="宋体" w:eastAsia="宋体" w:cs="宋体"/>
          <w:kern w:val="0"/>
          <w:szCs w:val="21"/>
        </w:rPr>
        <w:t>决定报</w:t>
      </w:r>
      <w:r>
        <w:rPr>
          <w:rFonts w:hint="eastAsia" w:ascii="宋体" w:hAnsi="宋体" w:eastAsia="宋体" w:cs="宋体"/>
          <w:spacing w:val="2"/>
          <w:kern w:val="0"/>
          <w:szCs w:val="21"/>
        </w:rPr>
        <w:t>价</w:t>
      </w:r>
      <w:r>
        <w:rPr>
          <w:rFonts w:hint="eastAsia" w:ascii="宋体" w:hAnsi="宋体" w:eastAsia="宋体" w:cs="宋体"/>
          <w:spacing w:val="-14"/>
          <w:kern w:val="0"/>
          <w:szCs w:val="21"/>
        </w:rPr>
        <w:t>，</w:t>
      </w:r>
      <w:r>
        <w:rPr>
          <w:rFonts w:hint="eastAsia" w:ascii="宋体" w:hAnsi="宋体" w:eastAsia="宋体" w:cs="宋体"/>
          <w:kern w:val="0"/>
          <w:szCs w:val="21"/>
        </w:rPr>
        <w:t>但</w:t>
      </w:r>
      <w:r>
        <w:rPr>
          <w:rFonts w:hint="eastAsia" w:ascii="宋体" w:hAnsi="宋体" w:eastAsia="宋体" w:cs="宋体"/>
          <w:spacing w:val="2"/>
          <w:kern w:val="0"/>
          <w:szCs w:val="21"/>
        </w:rPr>
        <w:t>不</w:t>
      </w:r>
      <w:r>
        <w:rPr>
          <w:rFonts w:hint="eastAsia" w:ascii="宋体" w:hAnsi="宋体" w:eastAsia="宋体" w:cs="宋体"/>
          <w:kern w:val="0"/>
          <w:szCs w:val="21"/>
        </w:rPr>
        <w:t>得以</w:t>
      </w:r>
      <w:r>
        <w:rPr>
          <w:rFonts w:hint="eastAsia" w:ascii="宋体" w:hAnsi="宋体" w:eastAsia="宋体" w:cs="宋体"/>
          <w:spacing w:val="2"/>
          <w:kern w:val="0"/>
          <w:szCs w:val="21"/>
        </w:rPr>
        <w:t>低</w:t>
      </w:r>
      <w:r>
        <w:rPr>
          <w:rFonts w:hint="eastAsia" w:ascii="宋体" w:hAnsi="宋体" w:eastAsia="宋体" w:cs="宋体"/>
          <w:kern w:val="0"/>
          <w:szCs w:val="21"/>
        </w:rPr>
        <w:t>于其企</w:t>
      </w:r>
      <w:r>
        <w:rPr>
          <w:rFonts w:hint="eastAsia" w:ascii="宋体" w:hAnsi="宋体" w:eastAsia="宋体" w:cs="宋体"/>
          <w:spacing w:val="2"/>
          <w:kern w:val="0"/>
          <w:szCs w:val="21"/>
        </w:rPr>
        <w:t>业</w:t>
      </w:r>
      <w:r>
        <w:rPr>
          <w:rFonts w:hint="eastAsia" w:ascii="宋体" w:hAnsi="宋体" w:eastAsia="宋体" w:cs="宋体"/>
          <w:kern w:val="0"/>
          <w:szCs w:val="21"/>
        </w:rPr>
        <w:t>成本</w:t>
      </w:r>
      <w:r>
        <w:rPr>
          <w:rFonts w:hint="eastAsia" w:ascii="宋体" w:hAnsi="宋体" w:eastAsia="宋体" w:cs="宋体"/>
          <w:spacing w:val="2"/>
          <w:kern w:val="0"/>
          <w:szCs w:val="21"/>
        </w:rPr>
        <w:t>的</w:t>
      </w:r>
      <w:r>
        <w:rPr>
          <w:rFonts w:hint="eastAsia" w:ascii="宋体" w:hAnsi="宋体" w:eastAsia="宋体" w:cs="宋体"/>
          <w:kern w:val="0"/>
          <w:szCs w:val="21"/>
        </w:rPr>
        <w:t>报价投</w:t>
      </w:r>
      <w:r>
        <w:rPr>
          <w:rFonts w:hint="eastAsia" w:ascii="宋体" w:hAnsi="宋体" w:eastAsia="宋体" w:cs="宋体"/>
          <w:spacing w:val="2"/>
          <w:kern w:val="0"/>
          <w:szCs w:val="21"/>
        </w:rPr>
        <w:t>标</w:t>
      </w:r>
      <w:r>
        <w:rPr>
          <w:rFonts w:hint="eastAsia" w:ascii="宋体" w:hAnsi="宋体" w:eastAsia="宋体" w:cs="宋体"/>
          <w:kern w:val="0"/>
          <w:szCs w:val="21"/>
        </w:rPr>
        <w:t>。</w:t>
      </w:r>
    </w:p>
    <w:p>
      <w:pPr>
        <w:autoSpaceDE w:val="0"/>
        <w:autoSpaceDN w:val="0"/>
        <w:adjustRightInd w:val="0"/>
        <w:spacing w:before="27" w:line="285" w:lineRule="auto"/>
        <w:ind w:left="330" w:leftChars="157" w:right="31" w:rightChars="15" w:firstLine="210" w:firstLineChars="100"/>
        <w:jc w:val="left"/>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position w:val="-4"/>
          <w:szCs w:val="21"/>
        </w:rPr>
        <w:t>响应供应商的</w:t>
      </w:r>
      <w:r>
        <w:rPr>
          <w:rFonts w:hint="eastAsia" w:ascii="宋体" w:hAnsi="宋体" w:eastAsia="宋体" w:cs="宋体"/>
          <w:spacing w:val="2"/>
          <w:kern w:val="0"/>
          <w:position w:val="-4"/>
          <w:szCs w:val="21"/>
        </w:rPr>
        <w:t>报</w:t>
      </w:r>
      <w:r>
        <w:rPr>
          <w:rFonts w:hint="eastAsia" w:ascii="宋体" w:hAnsi="宋体" w:eastAsia="宋体" w:cs="宋体"/>
          <w:kern w:val="0"/>
          <w:position w:val="-4"/>
          <w:szCs w:val="21"/>
        </w:rPr>
        <w:t>价不</w:t>
      </w:r>
      <w:r>
        <w:rPr>
          <w:rFonts w:hint="eastAsia" w:ascii="宋体" w:hAnsi="宋体" w:eastAsia="宋体" w:cs="宋体"/>
          <w:spacing w:val="2"/>
          <w:kern w:val="0"/>
          <w:position w:val="-4"/>
          <w:szCs w:val="21"/>
        </w:rPr>
        <w:t>得</w:t>
      </w:r>
      <w:r>
        <w:rPr>
          <w:rFonts w:hint="eastAsia" w:ascii="宋体" w:hAnsi="宋体" w:eastAsia="宋体" w:cs="宋体"/>
          <w:kern w:val="0"/>
          <w:position w:val="-4"/>
          <w:szCs w:val="21"/>
        </w:rPr>
        <w:t>超过项</w:t>
      </w:r>
      <w:r>
        <w:rPr>
          <w:rFonts w:hint="eastAsia" w:ascii="宋体" w:hAnsi="宋体" w:eastAsia="宋体" w:cs="宋体"/>
          <w:spacing w:val="2"/>
          <w:kern w:val="0"/>
          <w:position w:val="-4"/>
          <w:szCs w:val="21"/>
        </w:rPr>
        <w:t>目</w:t>
      </w:r>
      <w:r>
        <w:rPr>
          <w:rFonts w:hint="eastAsia" w:ascii="宋体" w:hAnsi="宋体" w:eastAsia="宋体" w:cs="宋体"/>
          <w:kern w:val="0"/>
          <w:position w:val="-4"/>
          <w:szCs w:val="21"/>
        </w:rPr>
        <w:t>预算</w:t>
      </w:r>
      <w:r>
        <w:rPr>
          <w:rFonts w:hint="eastAsia" w:ascii="宋体" w:hAnsi="宋体" w:eastAsia="宋体" w:cs="宋体"/>
          <w:spacing w:val="2"/>
          <w:kern w:val="0"/>
          <w:position w:val="-4"/>
          <w:szCs w:val="21"/>
        </w:rPr>
        <w:t>金</w:t>
      </w:r>
      <w:r>
        <w:rPr>
          <w:rFonts w:hint="eastAsia" w:ascii="宋体" w:hAnsi="宋体" w:eastAsia="宋体" w:cs="宋体"/>
          <w:kern w:val="0"/>
          <w:position w:val="-4"/>
          <w:szCs w:val="21"/>
        </w:rPr>
        <w:t>额。</w:t>
      </w:r>
    </w:p>
    <w:p>
      <w:pPr>
        <w:autoSpaceDE w:val="0"/>
        <w:autoSpaceDN w:val="0"/>
        <w:adjustRightInd w:val="0"/>
        <w:spacing w:before="27" w:line="285" w:lineRule="auto"/>
        <w:ind w:left="330" w:leftChars="157" w:right="31" w:rightChars="15" w:firstLine="210" w:firstLineChars="100"/>
        <w:jc w:val="left"/>
        <w:rPr>
          <w:rFonts w:ascii="宋体" w:hAnsi="宋体" w:eastAsia="宋体" w:cs="宋体"/>
          <w:kern w:val="0"/>
          <w:szCs w:val="21"/>
        </w:rPr>
      </w:pPr>
      <w:r>
        <w:rPr>
          <w:rFonts w:hint="eastAsia" w:ascii="宋体" w:hAnsi="宋体" w:eastAsia="宋体" w:cs="宋体"/>
          <w:kern w:val="0"/>
          <w:szCs w:val="21"/>
        </w:rPr>
        <w:t>4、响应供应商的</w:t>
      </w:r>
      <w:r>
        <w:rPr>
          <w:rFonts w:hint="eastAsia" w:ascii="宋体" w:hAnsi="宋体" w:eastAsia="宋体" w:cs="宋体"/>
          <w:spacing w:val="2"/>
          <w:kern w:val="0"/>
          <w:szCs w:val="21"/>
        </w:rPr>
        <w:t>报</w:t>
      </w:r>
      <w:r>
        <w:rPr>
          <w:rFonts w:hint="eastAsia" w:ascii="宋体" w:hAnsi="宋体" w:eastAsia="宋体" w:cs="宋体"/>
          <w:kern w:val="0"/>
          <w:szCs w:val="21"/>
        </w:rPr>
        <w:t>价</w:t>
      </w:r>
      <w:r>
        <w:rPr>
          <w:rFonts w:hint="eastAsia" w:ascii="宋体" w:hAnsi="宋体" w:eastAsia="宋体" w:cs="宋体"/>
          <w:spacing w:val="-12"/>
          <w:kern w:val="0"/>
          <w:szCs w:val="21"/>
        </w:rPr>
        <w:t>，</w:t>
      </w:r>
      <w:r>
        <w:rPr>
          <w:rFonts w:hint="eastAsia" w:ascii="宋体" w:hAnsi="宋体" w:eastAsia="宋体" w:cs="宋体"/>
          <w:kern w:val="0"/>
          <w:szCs w:val="21"/>
        </w:rPr>
        <w:t>应当</w:t>
      </w:r>
      <w:r>
        <w:rPr>
          <w:rFonts w:hint="eastAsia" w:ascii="宋体" w:hAnsi="宋体" w:eastAsia="宋体" w:cs="宋体"/>
          <w:spacing w:val="2"/>
          <w:kern w:val="0"/>
          <w:szCs w:val="21"/>
        </w:rPr>
        <w:t>是</w:t>
      </w:r>
      <w:r>
        <w:rPr>
          <w:rFonts w:hint="eastAsia" w:ascii="宋体" w:hAnsi="宋体" w:eastAsia="宋体" w:cs="宋体"/>
          <w:kern w:val="0"/>
          <w:szCs w:val="21"/>
        </w:rPr>
        <w:t>本</w:t>
      </w:r>
      <w:r>
        <w:rPr>
          <w:rFonts w:hint="eastAsia" w:ascii="宋体" w:hAnsi="宋体" w:eastAsia="宋体" w:cs="宋体"/>
          <w:spacing w:val="2"/>
          <w:kern w:val="0"/>
          <w:szCs w:val="21"/>
        </w:rPr>
        <w:t>项</w:t>
      </w:r>
      <w:r>
        <w:rPr>
          <w:rFonts w:hint="eastAsia" w:ascii="宋体" w:hAnsi="宋体" w:eastAsia="宋体" w:cs="宋体"/>
          <w:kern w:val="0"/>
          <w:szCs w:val="21"/>
        </w:rPr>
        <w:t>目采</w:t>
      </w:r>
      <w:r>
        <w:rPr>
          <w:rFonts w:hint="eastAsia" w:ascii="宋体" w:hAnsi="宋体" w:eastAsia="宋体" w:cs="宋体"/>
          <w:spacing w:val="2"/>
          <w:kern w:val="0"/>
          <w:szCs w:val="21"/>
        </w:rPr>
        <w:t>购</w:t>
      </w:r>
      <w:r>
        <w:rPr>
          <w:rFonts w:hint="eastAsia" w:ascii="宋体" w:hAnsi="宋体" w:eastAsia="宋体" w:cs="宋体"/>
          <w:kern w:val="0"/>
          <w:szCs w:val="21"/>
        </w:rPr>
        <w:t>范围和</w:t>
      </w:r>
      <w:r>
        <w:rPr>
          <w:rFonts w:hint="eastAsia" w:ascii="宋体" w:hAnsi="宋体" w:eastAsia="宋体" w:cs="宋体"/>
          <w:spacing w:val="2"/>
          <w:kern w:val="0"/>
          <w:szCs w:val="21"/>
        </w:rPr>
        <w:t>采</w:t>
      </w:r>
      <w:r>
        <w:rPr>
          <w:rFonts w:hint="eastAsia" w:ascii="宋体" w:hAnsi="宋体" w:eastAsia="宋体" w:cs="宋体"/>
          <w:kern w:val="0"/>
          <w:szCs w:val="21"/>
        </w:rPr>
        <w:t xml:space="preserve">购文 </w:t>
      </w:r>
      <w:r>
        <w:rPr>
          <w:rFonts w:hint="eastAsia" w:ascii="宋体" w:hAnsi="宋体" w:eastAsia="宋体" w:cs="宋体"/>
          <w:spacing w:val="2"/>
          <w:kern w:val="0"/>
          <w:szCs w:val="21"/>
        </w:rPr>
        <w:t>件</w:t>
      </w:r>
      <w:r>
        <w:rPr>
          <w:rFonts w:hint="eastAsia" w:ascii="宋体" w:hAnsi="宋体" w:eastAsia="宋体" w:cs="宋体"/>
          <w:kern w:val="0"/>
          <w:szCs w:val="21"/>
        </w:rPr>
        <w:t>及合</w:t>
      </w:r>
      <w:r>
        <w:rPr>
          <w:rFonts w:hint="eastAsia" w:ascii="宋体" w:hAnsi="宋体" w:eastAsia="宋体" w:cs="宋体"/>
          <w:spacing w:val="2"/>
          <w:kern w:val="0"/>
          <w:szCs w:val="21"/>
        </w:rPr>
        <w:t>同</w:t>
      </w:r>
      <w:r>
        <w:rPr>
          <w:rFonts w:hint="eastAsia" w:ascii="宋体" w:hAnsi="宋体" w:eastAsia="宋体" w:cs="宋体"/>
          <w:kern w:val="0"/>
          <w:szCs w:val="21"/>
        </w:rPr>
        <w:t>条款上</w:t>
      </w:r>
      <w:r>
        <w:rPr>
          <w:rFonts w:hint="eastAsia" w:ascii="宋体" w:hAnsi="宋体" w:eastAsia="宋体" w:cs="宋体"/>
          <w:spacing w:val="2"/>
          <w:kern w:val="0"/>
          <w:szCs w:val="21"/>
        </w:rPr>
        <w:t>所</w:t>
      </w:r>
      <w:r>
        <w:rPr>
          <w:rFonts w:hint="eastAsia" w:ascii="宋体" w:hAnsi="宋体" w:eastAsia="宋体" w:cs="宋体"/>
          <w:kern w:val="0"/>
          <w:szCs w:val="21"/>
        </w:rPr>
        <w:t>列的</w:t>
      </w:r>
      <w:r>
        <w:rPr>
          <w:rFonts w:hint="eastAsia" w:ascii="宋体" w:hAnsi="宋体" w:eastAsia="宋体" w:cs="宋体"/>
          <w:spacing w:val="2"/>
          <w:kern w:val="0"/>
          <w:szCs w:val="21"/>
        </w:rPr>
        <w:t>各</w:t>
      </w:r>
      <w:r>
        <w:rPr>
          <w:rFonts w:hint="eastAsia" w:ascii="宋体" w:hAnsi="宋体" w:eastAsia="宋体" w:cs="宋体"/>
          <w:kern w:val="0"/>
          <w:szCs w:val="21"/>
        </w:rPr>
        <w:t>项内容</w:t>
      </w:r>
      <w:r>
        <w:rPr>
          <w:rFonts w:hint="eastAsia" w:ascii="宋体" w:hAnsi="宋体" w:eastAsia="宋体" w:cs="宋体"/>
          <w:spacing w:val="2"/>
          <w:kern w:val="0"/>
          <w:szCs w:val="21"/>
        </w:rPr>
        <w:t>中</w:t>
      </w:r>
      <w:r>
        <w:rPr>
          <w:rFonts w:hint="eastAsia" w:ascii="宋体" w:hAnsi="宋体" w:eastAsia="宋体" w:cs="宋体"/>
          <w:kern w:val="0"/>
          <w:szCs w:val="21"/>
        </w:rPr>
        <w:t>所述</w:t>
      </w:r>
      <w:r>
        <w:rPr>
          <w:rFonts w:hint="eastAsia" w:ascii="宋体" w:hAnsi="宋体" w:eastAsia="宋体" w:cs="宋体"/>
          <w:spacing w:val="2"/>
          <w:kern w:val="0"/>
          <w:szCs w:val="21"/>
        </w:rPr>
        <w:t>的</w:t>
      </w:r>
      <w:r>
        <w:rPr>
          <w:rFonts w:hint="eastAsia" w:ascii="宋体" w:hAnsi="宋体" w:eastAsia="宋体" w:cs="宋体"/>
          <w:kern w:val="0"/>
          <w:szCs w:val="21"/>
        </w:rPr>
        <w:t>全</w:t>
      </w:r>
      <w:r>
        <w:rPr>
          <w:rFonts w:hint="eastAsia" w:ascii="宋体" w:hAnsi="宋体" w:eastAsia="宋体" w:cs="宋体"/>
          <w:spacing w:val="2"/>
          <w:kern w:val="0"/>
          <w:szCs w:val="21"/>
        </w:rPr>
        <w:t>部</w:t>
      </w:r>
      <w:r>
        <w:rPr>
          <w:rFonts w:hint="eastAsia" w:ascii="宋体" w:hAnsi="宋体" w:eastAsia="宋体" w:cs="宋体"/>
          <w:spacing w:val="-14"/>
          <w:kern w:val="0"/>
          <w:szCs w:val="21"/>
        </w:rPr>
        <w:t>，</w:t>
      </w:r>
      <w:r>
        <w:rPr>
          <w:rFonts w:hint="eastAsia" w:ascii="宋体" w:hAnsi="宋体" w:eastAsia="宋体" w:cs="宋体"/>
          <w:spacing w:val="2"/>
          <w:kern w:val="0"/>
          <w:szCs w:val="21"/>
        </w:rPr>
        <w:t>不</w:t>
      </w:r>
      <w:r>
        <w:rPr>
          <w:rFonts w:hint="eastAsia" w:ascii="宋体" w:hAnsi="宋体" w:eastAsia="宋体" w:cs="宋体"/>
          <w:kern w:val="0"/>
          <w:szCs w:val="21"/>
        </w:rPr>
        <w:t>得以</w:t>
      </w:r>
      <w:r>
        <w:rPr>
          <w:rFonts w:hint="eastAsia" w:ascii="宋体" w:hAnsi="宋体" w:eastAsia="宋体" w:cs="宋体"/>
          <w:spacing w:val="2"/>
          <w:kern w:val="0"/>
          <w:szCs w:val="21"/>
        </w:rPr>
        <w:t>任</w:t>
      </w:r>
      <w:r>
        <w:rPr>
          <w:rFonts w:hint="eastAsia" w:ascii="宋体" w:hAnsi="宋体" w:eastAsia="宋体" w:cs="宋体"/>
          <w:kern w:val="0"/>
          <w:szCs w:val="21"/>
        </w:rPr>
        <w:t xml:space="preserve">何 </w:t>
      </w:r>
      <w:r>
        <w:rPr>
          <w:rFonts w:hint="eastAsia" w:ascii="宋体" w:hAnsi="宋体" w:eastAsia="宋体" w:cs="宋体"/>
          <w:spacing w:val="2"/>
          <w:kern w:val="0"/>
          <w:szCs w:val="21"/>
        </w:rPr>
        <w:t>理</w:t>
      </w:r>
      <w:r>
        <w:rPr>
          <w:rFonts w:hint="eastAsia" w:ascii="宋体" w:hAnsi="宋体" w:eastAsia="宋体" w:cs="宋体"/>
          <w:kern w:val="0"/>
          <w:szCs w:val="21"/>
        </w:rPr>
        <w:t>由予</w:t>
      </w:r>
      <w:r>
        <w:rPr>
          <w:rFonts w:hint="eastAsia" w:ascii="宋体" w:hAnsi="宋体" w:eastAsia="宋体" w:cs="宋体"/>
          <w:spacing w:val="2"/>
          <w:kern w:val="0"/>
          <w:szCs w:val="21"/>
        </w:rPr>
        <w:t>以</w:t>
      </w:r>
      <w:r>
        <w:rPr>
          <w:rFonts w:hint="eastAsia" w:ascii="宋体" w:hAnsi="宋体" w:eastAsia="宋体" w:cs="宋体"/>
          <w:kern w:val="0"/>
          <w:szCs w:val="21"/>
        </w:rPr>
        <w:t>重复。</w:t>
      </w:r>
    </w:p>
    <w:p>
      <w:pPr>
        <w:autoSpaceDE w:val="0"/>
        <w:autoSpaceDN w:val="0"/>
        <w:adjustRightInd w:val="0"/>
        <w:spacing w:before="27" w:line="285" w:lineRule="auto"/>
        <w:ind w:left="330" w:leftChars="157" w:right="31" w:rightChars="15" w:firstLine="210" w:firstLineChars="100"/>
        <w:jc w:val="left"/>
        <w:rPr>
          <w:rFonts w:ascii="宋体" w:hAnsi="宋体" w:eastAsia="宋体" w:cs="宋体"/>
          <w:kern w:val="0"/>
          <w:szCs w:val="21"/>
        </w:rPr>
      </w:pPr>
      <w:r>
        <w:rPr>
          <w:rFonts w:hint="eastAsia" w:ascii="宋体" w:hAnsi="宋体" w:eastAsia="宋体" w:cs="宋体"/>
          <w:kern w:val="0"/>
          <w:szCs w:val="21"/>
        </w:rPr>
        <w:t>5、除非</w:t>
      </w:r>
      <w:r>
        <w:rPr>
          <w:rFonts w:hint="eastAsia" w:ascii="宋体" w:hAnsi="宋体" w:eastAsia="宋体" w:cs="宋体"/>
          <w:spacing w:val="2"/>
          <w:kern w:val="0"/>
          <w:szCs w:val="21"/>
        </w:rPr>
        <w:t>采</w:t>
      </w:r>
      <w:r>
        <w:rPr>
          <w:rFonts w:hint="eastAsia" w:ascii="宋体" w:hAnsi="宋体" w:eastAsia="宋体" w:cs="宋体"/>
          <w:kern w:val="0"/>
          <w:szCs w:val="21"/>
        </w:rPr>
        <w:t>购人通</w:t>
      </w:r>
      <w:r>
        <w:rPr>
          <w:rFonts w:hint="eastAsia" w:ascii="宋体" w:hAnsi="宋体" w:eastAsia="宋体" w:cs="宋体"/>
          <w:spacing w:val="2"/>
          <w:kern w:val="0"/>
          <w:szCs w:val="21"/>
        </w:rPr>
        <w:t>过</w:t>
      </w:r>
      <w:r>
        <w:rPr>
          <w:rFonts w:hint="eastAsia" w:ascii="宋体" w:hAnsi="宋体" w:eastAsia="宋体" w:cs="宋体"/>
          <w:kern w:val="0"/>
          <w:szCs w:val="21"/>
        </w:rPr>
        <w:t>修改</w:t>
      </w:r>
      <w:r>
        <w:rPr>
          <w:rFonts w:hint="eastAsia" w:ascii="宋体" w:hAnsi="宋体" w:eastAsia="宋体" w:cs="宋体"/>
          <w:spacing w:val="2"/>
          <w:kern w:val="0"/>
          <w:szCs w:val="21"/>
        </w:rPr>
        <w:t>采</w:t>
      </w:r>
      <w:r>
        <w:rPr>
          <w:rFonts w:hint="eastAsia" w:ascii="宋体" w:hAnsi="宋体" w:eastAsia="宋体" w:cs="宋体"/>
          <w:kern w:val="0"/>
          <w:szCs w:val="21"/>
        </w:rPr>
        <w:t>购文件</w:t>
      </w:r>
      <w:r>
        <w:rPr>
          <w:rFonts w:hint="eastAsia" w:ascii="宋体" w:hAnsi="宋体" w:eastAsia="宋体" w:cs="宋体"/>
          <w:spacing w:val="2"/>
          <w:kern w:val="0"/>
          <w:szCs w:val="21"/>
        </w:rPr>
        <w:t>予</w:t>
      </w:r>
      <w:r>
        <w:rPr>
          <w:rFonts w:hint="eastAsia" w:ascii="宋体" w:hAnsi="宋体" w:eastAsia="宋体" w:cs="宋体"/>
          <w:kern w:val="0"/>
          <w:szCs w:val="21"/>
        </w:rPr>
        <w:t>以更</w:t>
      </w:r>
      <w:r>
        <w:rPr>
          <w:rFonts w:hint="eastAsia" w:ascii="宋体" w:hAnsi="宋体" w:eastAsia="宋体" w:cs="宋体"/>
          <w:spacing w:val="2"/>
          <w:kern w:val="0"/>
          <w:szCs w:val="21"/>
        </w:rPr>
        <w:t>正</w:t>
      </w:r>
      <w:r>
        <w:rPr>
          <w:rFonts w:hint="eastAsia" w:ascii="宋体" w:hAnsi="宋体" w:eastAsia="宋体" w:cs="宋体"/>
          <w:spacing w:val="-7"/>
          <w:kern w:val="0"/>
          <w:szCs w:val="21"/>
        </w:rPr>
        <w:t>，</w:t>
      </w:r>
      <w:r>
        <w:rPr>
          <w:rFonts w:hint="eastAsia" w:ascii="宋体" w:hAnsi="宋体" w:eastAsia="宋体" w:cs="宋体"/>
          <w:kern w:val="0"/>
          <w:szCs w:val="21"/>
        </w:rPr>
        <w:t>否则</w:t>
      </w:r>
      <w:r>
        <w:rPr>
          <w:rFonts w:hint="eastAsia" w:ascii="宋体" w:hAnsi="宋体" w:eastAsia="宋体" w:cs="宋体"/>
          <w:spacing w:val="-5"/>
          <w:kern w:val="0"/>
          <w:szCs w:val="21"/>
        </w:rPr>
        <w:t>，</w:t>
      </w:r>
      <w:r>
        <w:rPr>
          <w:rFonts w:hint="eastAsia" w:ascii="宋体" w:hAnsi="宋体" w:eastAsia="宋体" w:cs="宋体"/>
          <w:kern w:val="0"/>
          <w:szCs w:val="21"/>
        </w:rPr>
        <w:t>响应供应商</w:t>
      </w:r>
      <w:r>
        <w:rPr>
          <w:rFonts w:hint="eastAsia" w:ascii="宋体" w:hAnsi="宋体" w:eastAsia="宋体" w:cs="宋体"/>
          <w:spacing w:val="12"/>
          <w:kern w:val="0"/>
          <w:szCs w:val="21"/>
        </w:rPr>
        <w:t>应</w:t>
      </w:r>
      <w:r>
        <w:rPr>
          <w:rFonts w:hint="eastAsia" w:ascii="宋体" w:hAnsi="宋体" w:eastAsia="宋体" w:cs="宋体"/>
          <w:spacing w:val="14"/>
          <w:kern w:val="0"/>
          <w:szCs w:val="21"/>
        </w:rPr>
        <w:t>毫无</w:t>
      </w:r>
      <w:r>
        <w:rPr>
          <w:rFonts w:hint="eastAsia" w:ascii="宋体" w:hAnsi="宋体" w:eastAsia="宋体" w:cs="宋体"/>
          <w:spacing w:val="12"/>
          <w:kern w:val="0"/>
          <w:szCs w:val="21"/>
        </w:rPr>
        <w:t>例</w:t>
      </w:r>
      <w:r>
        <w:rPr>
          <w:rFonts w:hint="eastAsia" w:ascii="宋体" w:hAnsi="宋体" w:eastAsia="宋体" w:cs="宋体"/>
          <w:spacing w:val="14"/>
          <w:kern w:val="0"/>
          <w:szCs w:val="21"/>
        </w:rPr>
        <w:t>外地按</w:t>
      </w:r>
      <w:r>
        <w:rPr>
          <w:rFonts w:hint="eastAsia" w:ascii="宋体" w:hAnsi="宋体" w:eastAsia="宋体" w:cs="宋体"/>
          <w:spacing w:val="12"/>
          <w:kern w:val="0"/>
          <w:szCs w:val="21"/>
        </w:rPr>
        <w:t>响</w:t>
      </w:r>
      <w:r>
        <w:rPr>
          <w:rFonts w:hint="eastAsia" w:ascii="宋体" w:hAnsi="宋体" w:eastAsia="宋体" w:cs="宋体"/>
          <w:spacing w:val="14"/>
          <w:kern w:val="0"/>
          <w:szCs w:val="21"/>
        </w:rPr>
        <w:t>应文</w:t>
      </w:r>
      <w:r>
        <w:rPr>
          <w:rFonts w:hint="eastAsia" w:ascii="宋体" w:hAnsi="宋体" w:eastAsia="宋体" w:cs="宋体"/>
          <w:spacing w:val="12"/>
          <w:kern w:val="0"/>
          <w:szCs w:val="21"/>
        </w:rPr>
        <w:t>件</w:t>
      </w:r>
      <w:r>
        <w:rPr>
          <w:rFonts w:hint="eastAsia" w:ascii="宋体" w:hAnsi="宋体" w:eastAsia="宋体" w:cs="宋体"/>
          <w:spacing w:val="14"/>
          <w:kern w:val="0"/>
          <w:szCs w:val="21"/>
        </w:rPr>
        <w:t>所列的</w:t>
      </w:r>
      <w:r>
        <w:rPr>
          <w:rFonts w:hint="eastAsia" w:ascii="宋体" w:hAnsi="宋体" w:eastAsia="宋体" w:cs="宋体"/>
          <w:spacing w:val="12"/>
          <w:kern w:val="0"/>
          <w:szCs w:val="21"/>
        </w:rPr>
        <w:t>清</w:t>
      </w:r>
      <w:r>
        <w:rPr>
          <w:rFonts w:hint="eastAsia" w:ascii="宋体" w:hAnsi="宋体" w:eastAsia="宋体" w:cs="宋体"/>
          <w:spacing w:val="14"/>
          <w:kern w:val="0"/>
          <w:szCs w:val="21"/>
        </w:rPr>
        <w:t>单中</w:t>
      </w:r>
      <w:r>
        <w:rPr>
          <w:rFonts w:hint="eastAsia" w:ascii="宋体" w:hAnsi="宋体" w:eastAsia="宋体" w:cs="宋体"/>
          <w:spacing w:val="12"/>
          <w:kern w:val="0"/>
          <w:szCs w:val="21"/>
        </w:rPr>
        <w:t>项</w:t>
      </w:r>
      <w:r>
        <w:rPr>
          <w:rFonts w:hint="eastAsia" w:ascii="宋体" w:hAnsi="宋体" w:eastAsia="宋体" w:cs="宋体"/>
          <w:spacing w:val="14"/>
          <w:kern w:val="0"/>
          <w:szCs w:val="21"/>
        </w:rPr>
        <w:t>目和</w:t>
      </w:r>
      <w:r>
        <w:rPr>
          <w:rFonts w:hint="eastAsia" w:ascii="宋体" w:hAnsi="宋体" w:eastAsia="宋体" w:cs="宋体"/>
          <w:spacing w:val="12"/>
          <w:kern w:val="0"/>
          <w:szCs w:val="21"/>
        </w:rPr>
        <w:t>数</w:t>
      </w:r>
      <w:r>
        <w:rPr>
          <w:rFonts w:hint="eastAsia" w:ascii="宋体" w:hAnsi="宋体" w:eastAsia="宋体" w:cs="宋体"/>
          <w:kern w:val="0"/>
          <w:szCs w:val="21"/>
        </w:rPr>
        <w:t xml:space="preserve">量 </w:t>
      </w:r>
      <w:r>
        <w:rPr>
          <w:rFonts w:hint="eastAsia" w:ascii="宋体" w:hAnsi="宋体" w:eastAsia="宋体" w:cs="宋体"/>
          <w:spacing w:val="2"/>
          <w:kern w:val="0"/>
          <w:szCs w:val="21"/>
        </w:rPr>
        <w:t>填</w:t>
      </w:r>
      <w:r>
        <w:rPr>
          <w:rFonts w:hint="eastAsia" w:ascii="宋体" w:hAnsi="宋体" w:eastAsia="宋体" w:cs="宋体"/>
          <w:kern w:val="0"/>
          <w:szCs w:val="21"/>
        </w:rPr>
        <w:t>报综</w:t>
      </w:r>
      <w:r>
        <w:rPr>
          <w:rFonts w:hint="eastAsia" w:ascii="宋体" w:hAnsi="宋体" w:eastAsia="宋体" w:cs="宋体"/>
          <w:spacing w:val="2"/>
          <w:kern w:val="0"/>
          <w:szCs w:val="21"/>
        </w:rPr>
        <w:t>合</w:t>
      </w:r>
      <w:r>
        <w:rPr>
          <w:rFonts w:hint="eastAsia" w:ascii="宋体" w:hAnsi="宋体" w:eastAsia="宋体" w:cs="宋体"/>
          <w:kern w:val="0"/>
          <w:szCs w:val="21"/>
        </w:rPr>
        <w:t>单价和</w:t>
      </w:r>
      <w:r>
        <w:rPr>
          <w:rFonts w:hint="eastAsia" w:ascii="宋体" w:hAnsi="宋体" w:eastAsia="宋体" w:cs="宋体"/>
          <w:spacing w:val="2"/>
          <w:kern w:val="0"/>
          <w:szCs w:val="21"/>
        </w:rPr>
        <w:t>合</w:t>
      </w:r>
      <w:r>
        <w:rPr>
          <w:rFonts w:hint="eastAsia" w:ascii="宋体" w:hAnsi="宋体" w:eastAsia="宋体" w:cs="宋体"/>
          <w:kern w:val="0"/>
          <w:szCs w:val="21"/>
        </w:rPr>
        <w:t>价</w:t>
      </w:r>
      <w:r>
        <w:rPr>
          <w:rFonts w:hint="eastAsia" w:ascii="宋体" w:hAnsi="宋体" w:eastAsia="宋体" w:cs="宋体"/>
          <w:spacing w:val="-12"/>
          <w:kern w:val="0"/>
          <w:szCs w:val="21"/>
        </w:rPr>
        <w:t>。</w:t>
      </w:r>
      <w:r>
        <w:rPr>
          <w:rFonts w:hint="eastAsia" w:ascii="宋体" w:hAnsi="宋体" w:eastAsia="宋体" w:cs="宋体"/>
          <w:kern w:val="0"/>
          <w:szCs w:val="21"/>
        </w:rPr>
        <w:t>响应供应商未填</w:t>
      </w:r>
      <w:r>
        <w:rPr>
          <w:rFonts w:hint="eastAsia" w:ascii="宋体" w:hAnsi="宋体" w:eastAsia="宋体" w:cs="宋体"/>
          <w:spacing w:val="2"/>
          <w:kern w:val="0"/>
          <w:szCs w:val="21"/>
        </w:rPr>
        <w:t>综</w:t>
      </w:r>
      <w:r>
        <w:rPr>
          <w:rFonts w:hint="eastAsia" w:ascii="宋体" w:hAnsi="宋体" w:eastAsia="宋体" w:cs="宋体"/>
          <w:kern w:val="0"/>
          <w:szCs w:val="21"/>
        </w:rPr>
        <w:t>合单价</w:t>
      </w:r>
      <w:r>
        <w:rPr>
          <w:rFonts w:hint="eastAsia" w:ascii="宋体" w:hAnsi="宋体" w:eastAsia="宋体" w:cs="宋体"/>
          <w:spacing w:val="2"/>
          <w:kern w:val="0"/>
          <w:szCs w:val="21"/>
        </w:rPr>
        <w:t>或</w:t>
      </w:r>
      <w:r>
        <w:rPr>
          <w:rFonts w:hint="eastAsia" w:ascii="宋体" w:hAnsi="宋体" w:eastAsia="宋体" w:cs="宋体"/>
          <w:kern w:val="0"/>
          <w:szCs w:val="21"/>
        </w:rPr>
        <w:t>合价</w:t>
      </w:r>
      <w:r>
        <w:rPr>
          <w:rFonts w:hint="eastAsia" w:ascii="宋体" w:hAnsi="宋体" w:eastAsia="宋体" w:cs="宋体"/>
          <w:spacing w:val="2"/>
          <w:kern w:val="0"/>
          <w:szCs w:val="21"/>
        </w:rPr>
        <w:t>的</w:t>
      </w:r>
      <w:r>
        <w:rPr>
          <w:rFonts w:hint="eastAsia" w:ascii="宋体" w:hAnsi="宋体" w:eastAsia="宋体" w:cs="宋体"/>
          <w:kern w:val="0"/>
          <w:szCs w:val="21"/>
        </w:rPr>
        <w:t xml:space="preserve">项 </w:t>
      </w:r>
      <w:r>
        <w:rPr>
          <w:rFonts w:hint="eastAsia" w:ascii="宋体" w:hAnsi="宋体" w:eastAsia="宋体" w:cs="宋体"/>
          <w:spacing w:val="2"/>
          <w:kern w:val="0"/>
          <w:szCs w:val="21"/>
        </w:rPr>
        <w:t>目</w:t>
      </w:r>
      <w:r>
        <w:rPr>
          <w:rFonts w:hint="eastAsia" w:ascii="宋体" w:hAnsi="宋体" w:eastAsia="宋体" w:cs="宋体"/>
          <w:spacing w:val="-5"/>
          <w:kern w:val="0"/>
          <w:szCs w:val="21"/>
        </w:rPr>
        <w:t>，</w:t>
      </w:r>
      <w:r>
        <w:rPr>
          <w:rFonts w:hint="eastAsia" w:ascii="宋体" w:hAnsi="宋体" w:eastAsia="宋体" w:cs="宋体"/>
          <w:kern w:val="0"/>
          <w:szCs w:val="21"/>
        </w:rPr>
        <w:t>在</w:t>
      </w:r>
      <w:r>
        <w:rPr>
          <w:rFonts w:hint="eastAsia" w:ascii="宋体" w:hAnsi="宋体" w:eastAsia="宋体" w:cs="宋体"/>
          <w:spacing w:val="2"/>
          <w:kern w:val="0"/>
          <w:szCs w:val="21"/>
        </w:rPr>
        <w:t>实</w:t>
      </w:r>
      <w:r>
        <w:rPr>
          <w:rFonts w:hint="eastAsia" w:ascii="宋体" w:hAnsi="宋体" w:eastAsia="宋体" w:cs="宋体"/>
          <w:kern w:val="0"/>
          <w:szCs w:val="21"/>
        </w:rPr>
        <w:t>施</w:t>
      </w:r>
      <w:r>
        <w:rPr>
          <w:rFonts w:hint="eastAsia" w:ascii="宋体" w:hAnsi="宋体" w:eastAsia="宋体" w:cs="宋体"/>
          <w:spacing w:val="2"/>
          <w:kern w:val="0"/>
          <w:szCs w:val="21"/>
        </w:rPr>
        <w:t>后</w:t>
      </w:r>
      <w:r>
        <w:rPr>
          <w:rFonts w:hint="eastAsia" w:ascii="宋体" w:hAnsi="宋体" w:eastAsia="宋体" w:cs="宋体"/>
          <w:spacing w:val="-5"/>
          <w:kern w:val="0"/>
          <w:szCs w:val="21"/>
        </w:rPr>
        <w:t>，</w:t>
      </w:r>
      <w:r>
        <w:rPr>
          <w:rFonts w:hint="eastAsia" w:ascii="宋体" w:hAnsi="宋体" w:eastAsia="宋体" w:cs="宋体"/>
          <w:spacing w:val="2"/>
          <w:kern w:val="0"/>
          <w:szCs w:val="21"/>
        </w:rPr>
        <w:t>将</w:t>
      </w:r>
      <w:r>
        <w:rPr>
          <w:rFonts w:hint="eastAsia" w:ascii="宋体" w:hAnsi="宋体" w:eastAsia="宋体" w:cs="宋体"/>
          <w:kern w:val="0"/>
          <w:szCs w:val="21"/>
        </w:rPr>
        <w:t>不得</w:t>
      </w:r>
      <w:r>
        <w:rPr>
          <w:rFonts w:hint="eastAsia" w:ascii="宋体" w:hAnsi="宋体" w:eastAsia="宋体" w:cs="宋体"/>
          <w:spacing w:val="2"/>
          <w:kern w:val="0"/>
          <w:szCs w:val="21"/>
        </w:rPr>
        <w:t>以</w:t>
      </w:r>
      <w:r>
        <w:rPr>
          <w:rFonts w:hint="eastAsia" w:ascii="宋体" w:hAnsi="宋体" w:eastAsia="宋体" w:cs="宋体"/>
          <w:kern w:val="0"/>
          <w:szCs w:val="21"/>
        </w:rPr>
        <w:t>支付</w:t>
      </w:r>
      <w:r>
        <w:rPr>
          <w:rFonts w:hint="eastAsia" w:ascii="宋体" w:hAnsi="宋体" w:eastAsia="宋体" w:cs="宋体"/>
          <w:spacing w:val="-5"/>
          <w:kern w:val="0"/>
          <w:szCs w:val="21"/>
        </w:rPr>
        <w:t>，</w:t>
      </w:r>
      <w:r>
        <w:rPr>
          <w:rFonts w:hint="eastAsia" w:ascii="宋体" w:hAnsi="宋体" w:eastAsia="宋体" w:cs="宋体"/>
          <w:spacing w:val="2"/>
          <w:kern w:val="0"/>
          <w:szCs w:val="21"/>
        </w:rPr>
        <w:t>并</w:t>
      </w:r>
      <w:r>
        <w:rPr>
          <w:rFonts w:hint="eastAsia" w:ascii="宋体" w:hAnsi="宋体" w:eastAsia="宋体" w:cs="宋体"/>
          <w:kern w:val="0"/>
          <w:szCs w:val="21"/>
        </w:rPr>
        <w:t>视作</w:t>
      </w:r>
      <w:r>
        <w:rPr>
          <w:rFonts w:hint="eastAsia" w:ascii="宋体" w:hAnsi="宋体" w:eastAsia="宋体" w:cs="宋体"/>
          <w:spacing w:val="2"/>
          <w:kern w:val="0"/>
          <w:szCs w:val="21"/>
        </w:rPr>
        <w:t>该</w:t>
      </w:r>
      <w:r>
        <w:rPr>
          <w:rFonts w:hint="eastAsia" w:ascii="宋体" w:hAnsi="宋体" w:eastAsia="宋体" w:cs="宋体"/>
          <w:kern w:val="0"/>
          <w:szCs w:val="21"/>
        </w:rPr>
        <w:t>项费用</w:t>
      </w:r>
      <w:r>
        <w:rPr>
          <w:rFonts w:hint="eastAsia" w:ascii="宋体" w:hAnsi="宋体" w:eastAsia="宋体" w:cs="宋体"/>
          <w:spacing w:val="2"/>
          <w:kern w:val="0"/>
          <w:szCs w:val="21"/>
        </w:rPr>
        <w:t>已</w:t>
      </w:r>
      <w:r>
        <w:rPr>
          <w:rFonts w:hint="eastAsia" w:ascii="宋体" w:hAnsi="宋体" w:eastAsia="宋体" w:cs="宋体"/>
          <w:kern w:val="0"/>
          <w:szCs w:val="21"/>
        </w:rPr>
        <w:t>包括</w:t>
      </w:r>
      <w:r>
        <w:rPr>
          <w:rFonts w:hint="eastAsia" w:ascii="宋体" w:hAnsi="宋体" w:eastAsia="宋体" w:cs="宋体"/>
          <w:spacing w:val="2"/>
          <w:kern w:val="0"/>
          <w:szCs w:val="21"/>
        </w:rPr>
        <w:t>在</w:t>
      </w:r>
      <w:r>
        <w:rPr>
          <w:rFonts w:hint="eastAsia" w:ascii="宋体" w:hAnsi="宋体" w:eastAsia="宋体" w:cs="宋体"/>
          <w:kern w:val="0"/>
          <w:szCs w:val="21"/>
        </w:rPr>
        <w:t xml:space="preserve">其 </w:t>
      </w:r>
      <w:r>
        <w:rPr>
          <w:rFonts w:hint="eastAsia" w:ascii="宋体" w:hAnsi="宋体" w:eastAsia="宋体" w:cs="宋体"/>
          <w:spacing w:val="2"/>
          <w:kern w:val="0"/>
          <w:szCs w:val="21"/>
        </w:rPr>
        <w:t>它</w:t>
      </w:r>
      <w:r>
        <w:rPr>
          <w:rFonts w:hint="eastAsia" w:ascii="宋体" w:hAnsi="宋体" w:eastAsia="宋体" w:cs="宋体"/>
          <w:kern w:val="0"/>
          <w:szCs w:val="21"/>
        </w:rPr>
        <w:t>有价</w:t>
      </w:r>
      <w:r>
        <w:rPr>
          <w:rFonts w:hint="eastAsia" w:ascii="宋体" w:hAnsi="宋体" w:eastAsia="宋体" w:cs="宋体"/>
          <w:spacing w:val="2"/>
          <w:kern w:val="0"/>
          <w:szCs w:val="21"/>
        </w:rPr>
        <w:t>款</w:t>
      </w:r>
      <w:r>
        <w:rPr>
          <w:rFonts w:hint="eastAsia" w:ascii="宋体" w:hAnsi="宋体" w:eastAsia="宋体" w:cs="宋体"/>
          <w:kern w:val="0"/>
          <w:szCs w:val="21"/>
        </w:rPr>
        <w:t>的综合</w:t>
      </w:r>
      <w:r>
        <w:rPr>
          <w:rFonts w:hint="eastAsia" w:ascii="宋体" w:hAnsi="宋体" w:eastAsia="宋体" w:cs="宋体"/>
          <w:spacing w:val="2"/>
          <w:kern w:val="0"/>
          <w:szCs w:val="21"/>
        </w:rPr>
        <w:t>单</w:t>
      </w:r>
      <w:r>
        <w:rPr>
          <w:rFonts w:hint="eastAsia" w:ascii="宋体" w:hAnsi="宋体" w:eastAsia="宋体" w:cs="宋体"/>
          <w:kern w:val="0"/>
          <w:szCs w:val="21"/>
        </w:rPr>
        <w:t>价或</w:t>
      </w:r>
      <w:r>
        <w:rPr>
          <w:rFonts w:hint="eastAsia" w:ascii="宋体" w:hAnsi="宋体" w:eastAsia="宋体" w:cs="宋体"/>
          <w:spacing w:val="2"/>
          <w:kern w:val="0"/>
          <w:szCs w:val="21"/>
        </w:rPr>
        <w:t>合</w:t>
      </w:r>
      <w:r>
        <w:rPr>
          <w:rFonts w:hint="eastAsia" w:ascii="宋体" w:hAnsi="宋体" w:eastAsia="宋体" w:cs="宋体"/>
          <w:kern w:val="0"/>
          <w:szCs w:val="21"/>
        </w:rPr>
        <w:t>价内。</w:t>
      </w:r>
    </w:p>
    <w:p>
      <w:pPr>
        <w:autoSpaceDE w:val="0"/>
        <w:autoSpaceDN w:val="0"/>
        <w:adjustRightInd w:val="0"/>
        <w:spacing w:before="27" w:line="284" w:lineRule="auto"/>
        <w:ind w:left="330" w:leftChars="157" w:right="170" w:rightChars="81" w:firstLine="212" w:firstLineChars="100"/>
        <w:jc w:val="left"/>
        <w:rPr>
          <w:rFonts w:ascii="宋体" w:hAnsi="宋体" w:eastAsia="宋体" w:cs="宋体"/>
          <w:color w:val="auto"/>
          <w:kern w:val="0"/>
          <w:szCs w:val="21"/>
        </w:rPr>
      </w:pPr>
      <w:r>
        <w:rPr>
          <w:rFonts w:ascii="宋体" w:hAnsi="宋体" w:eastAsia="宋体" w:cs="宋体"/>
          <w:color w:val="auto"/>
          <w:spacing w:val="1"/>
          <w:kern w:val="0"/>
          <w:szCs w:val="21"/>
        </w:rPr>
        <w:t>6</w:t>
      </w:r>
      <w:r>
        <w:rPr>
          <w:rFonts w:hint="eastAsia" w:ascii="宋体" w:hAnsi="宋体" w:eastAsia="宋体" w:cs="宋体"/>
          <w:color w:val="auto"/>
          <w:spacing w:val="1"/>
          <w:kern w:val="0"/>
          <w:szCs w:val="21"/>
        </w:rPr>
        <w:t>、</w:t>
      </w:r>
      <w:r>
        <w:rPr>
          <w:rFonts w:hint="eastAsia" w:ascii="宋体" w:hAnsi="宋体" w:eastAsia="宋体" w:cs="宋体"/>
          <w:color w:val="auto"/>
          <w:spacing w:val="14"/>
          <w:kern w:val="0"/>
          <w:szCs w:val="21"/>
        </w:rPr>
        <w:t>响应供应商</w:t>
      </w:r>
      <w:r>
        <w:rPr>
          <w:rFonts w:hint="eastAsia" w:ascii="宋体" w:hAnsi="宋体" w:eastAsia="宋体" w:cs="宋体"/>
          <w:color w:val="auto"/>
          <w:spacing w:val="17"/>
          <w:kern w:val="0"/>
          <w:szCs w:val="21"/>
        </w:rPr>
        <w:t>应</w:t>
      </w:r>
      <w:r>
        <w:rPr>
          <w:rFonts w:hint="eastAsia" w:ascii="宋体" w:hAnsi="宋体" w:eastAsia="宋体" w:cs="宋体"/>
          <w:color w:val="auto"/>
          <w:spacing w:val="14"/>
          <w:kern w:val="0"/>
          <w:szCs w:val="21"/>
        </w:rPr>
        <w:t>先到</w:t>
      </w:r>
      <w:r>
        <w:rPr>
          <w:rFonts w:hint="eastAsia" w:ascii="宋体" w:hAnsi="宋体" w:eastAsia="宋体" w:cs="宋体"/>
          <w:color w:val="auto"/>
          <w:spacing w:val="17"/>
          <w:kern w:val="0"/>
          <w:szCs w:val="21"/>
        </w:rPr>
        <w:t>项</w:t>
      </w:r>
      <w:r>
        <w:rPr>
          <w:rFonts w:hint="eastAsia" w:ascii="宋体" w:hAnsi="宋体" w:eastAsia="宋体" w:cs="宋体"/>
          <w:color w:val="auto"/>
          <w:spacing w:val="14"/>
          <w:kern w:val="0"/>
          <w:szCs w:val="21"/>
        </w:rPr>
        <w:t>目地点踏勘（</w:t>
      </w:r>
      <w:r>
        <w:rPr>
          <w:rFonts w:hint="eastAsia" w:ascii="宋体" w:hAnsi="宋体" w:eastAsia="宋体" w:cs="宋体"/>
          <w:b/>
          <w:bCs/>
          <w:color w:val="auto"/>
          <w:spacing w:val="14"/>
          <w:kern w:val="0"/>
          <w:szCs w:val="21"/>
        </w:rPr>
        <w:t>位置：</w:t>
      </w:r>
      <w:r>
        <w:rPr>
          <w:rFonts w:hint="eastAsia" w:ascii="宋体" w:hAnsi="宋体" w:eastAsia="宋体" w:cs="宋体"/>
          <w:b/>
          <w:bCs/>
          <w:color w:val="auto"/>
          <w:kern w:val="0"/>
          <w:szCs w:val="21"/>
        </w:rPr>
        <w:t>深圳市光明区华夏路与光侨路交汇处群众体育中心；联系人：梁工1</w:t>
      </w:r>
      <w:r>
        <w:rPr>
          <w:rFonts w:ascii="宋体" w:hAnsi="宋体" w:eastAsia="宋体" w:cs="宋体"/>
          <w:b/>
          <w:bCs/>
          <w:color w:val="auto"/>
          <w:kern w:val="0"/>
          <w:szCs w:val="21"/>
        </w:rPr>
        <w:t>3798209817</w:t>
      </w:r>
      <w:r>
        <w:rPr>
          <w:rFonts w:hint="eastAsia" w:ascii="宋体" w:hAnsi="宋体" w:eastAsia="宋体" w:cs="宋体"/>
          <w:color w:val="auto"/>
          <w:spacing w:val="14"/>
          <w:kern w:val="0"/>
          <w:szCs w:val="21"/>
        </w:rPr>
        <w:t>）以</w:t>
      </w:r>
      <w:r>
        <w:rPr>
          <w:rFonts w:hint="eastAsia" w:ascii="宋体" w:hAnsi="宋体" w:eastAsia="宋体" w:cs="宋体"/>
          <w:color w:val="auto"/>
          <w:spacing w:val="17"/>
          <w:kern w:val="0"/>
          <w:szCs w:val="21"/>
        </w:rPr>
        <w:t>充</w:t>
      </w:r>
      <w:r>
        <w:rPr>
          <w:rFonts w:hint="eastAsia" w:ascii="宋体" w:hAnsi="宋体" w:eastAsia="宋体" w:cs="宋体"/>
          <w:color w:val="auto"/>
          <w:spacing w:val="14"/>
          <w:kern w:val="0"/>
          <w:szCs w:val="21"/>
        </w:rPr>
        <w:t>分了解项目</w:t>
      </w:r>
      <w:r>
        <w:rPr>
          <w:rFonts w:hint="eastAsia" w:ascii="宋体" w:hAnsi="宋体" w:eastAsia="宋体" w:cs="宋体"/>
          <w:color w:val="auto"/>
          <w:kern w:val="0"/>
          <w:szCs w:val="21"/>
        </w:rPr>
        <w:t xml:space="preserve">的 </w:t>
      </w:r>
      <w:r>
        <w:rPr>
          <w:rFonts w:hint="eastAsia" w:ascii="宋体" w:hAnsi="宋体" w:eastAsia="宋体" w:cs="宋体"/>
          <w:color w:val="auto"/>
          <w:spacing w:val="2"/>
          <w:kern w:val="0"/>
          <w:szCs w:val="21"/>
        </w:rPr>
        <w:t>位</w:t>
      </w:r>
      <w:r>
        <w:rPr>
          <w:rFonts w:hint="eastAsia" w:ascii="宋体" w:hAnsi="宋体" w:eastAsia="宋体" w:cs="宋体"/>
          <w:color w:val="auto"/>
          <w:kern w:val="0"/>
          <w:szCs w:val="21"/>
        </w:rPr>
        <w:t>置</w:t>
      </w:r>
      <w:r>
        <w:rPr>
          <w:rFonts w:hint="eastAsia" w:ascii="宋体" w:hAnsi="宋体" w:eastAsia="宋体" w:cs="宋体"/>
          <w:color w:val="auto"/>
          <w:spacing w:val="-5"/>
          <w:kern w:val="0"/>
          <w:szCs w:val="21"/>
        </w:rPr>
        <w:t>、</w:t>
      </w:r>
      <w:r>
        <w:rPr>
          <w:rFonts w:hint="eastAsia" w:ascii="宋体" w:hAnsi="宋体" w:eastAsia="宋体" w:cs="宋体"/>
          <w:color w:val="auto"/>
          <w:spacing w:val="2"/>
          <w:kern w:val="0"/>
          <w:szCs w:val="21"/>
        </w:rPr>
        <w:t>情</w:t>
      </w:r>
      <w:r>
        <w:rPr>
          <w:rFonts w:hint="eastAsia" w:ascii="宋体" w:hAnsi="宋体" w:eastAsia="宋体" w:cs="宋体"/>
          <w:color w:val="auto"/>
          <w:kern w:val="0"/>
          <w:szCs w:val="21"/>
        </w:rPr>
        <w:t>况</w:t>
      </w:r>
      <w:r>
        <w:rPr>
          <w:rFonts w:hint="eastAsia" w:ascii="宋体" w:hAnsi="宋体" w:eastAsia="宋体" w:cs="宋体"/>
          <w:color w:val="auto"/>
          <w:spacing w:val="-3"/>
          <w:kern w:val="0"/>
          <w:szCs w:val="21"/>
        </w:rPr>
        <w:t>、</w:t>
      </w:r>
      <w:r>
        <w:rPr>
          <w:rFonts w:hint="eastAsia" w:ascii="宋体" w:hAnsi="宋体" w:eastAsia="宋体" w:cs="宋体"/>
          <w:color w:val="auto"/>
          <w:kern w:val="0"/>
          <w:szCs w:val="21"/>
        </w:rPr>
        <w:t>道</w:t>
      </w:r>
      <w:r>
        <w:rPr>
          <w:rFonts w:hint="eastAsia" w:ascii="宋体" w:hAnsi="宋体" w:eastAsia="宋体" w:cs="宋体"/>
          <w:color w:val="auto"/>
          <w:spacing w:val="2"/>
          <w:kern w:val="0"/>
          <w:szCs w:val="21"/>
        </w:rPr>
        <w:t>路</w:t>
      </w:r>
      <w:r>
        <w:rPr>
          <w:rFonts w:hint="eastAsia" w:ascii="宋体" w:hAnsi="宋体" w:eastAsia="宋体" w:cs="宋体"/>
          <w:color w:val="auto"/>
          <w:kern w:val="0"/>
          <w:szCs w:val="21"/>
        </w:rPr>
        <w:t>及任</w:t>
      </w:r>
      <w:r>
        <w:rPr>
          <w:rFonts w:hint="eastAsia" w:ascii="宋体" w:hAnsi="宋体" w:eastAsia="宋体" w:cs="宋体"/>
          <w:color w:val="auto"/>
          <w:spacing w:val="2"/>
          <w:kern w:val="0"/>
          <w:szCs w:val="21"/>
        </w:rPr>
        <w:t>何</w:t>
      </w:r>
      <w:r>
        <w:rPr>
          <w:rFonts w:hint="eastAsia" w:ascii="宋体" w:hAnsi="宋体" w:eastAsia="宋体" w:cs="宋体"/>
          <w:color w:val="auto"/>
          <w:kern w:val="0"/>
          <w:szCs w:val="21"/>
        </w:rPr>
        <w:t>其它足</w:t>
      </w:r>
      <w:r>
        <w:rPr>
          <w:rFonts w:hint="eastAsia" w:ascii="宋体" w:hAnsi="宋体" w:eastAsia="宋体" w:cs="宋体"/>
          <w:color w:val="auto"/>
          <w:spacing w:val="2"/>
          <w:kern w:val="0"/>
          <w:szCs w:val="21"/>
        </w:rPr>
        <w:t>以</w:t>
      </w:r>
      <w:r>
        <w:rPr>
          <w:rFonts w:hint="eastAsia" w:ascii="宋体" w:hAnsi="宋体" w:eastAsia="宋体" w:cs="宋体"/>
          <w:color w:val="auto"/>
          <w:kern w:val="0"/>
          <w:szCs w:val="21"/>
        </w:rPr>
        <w:t>影响</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rPr>
        <w:t>报价</w:t>
      </w:r>
      <w:r>
        <w:rPr>
          <w:rFonts w:hint="eastAsia" w:ascii="宋体" w:hAnsi="宋体" w:eastAsia="宋体" w:cs="宋体"/>
          <w:color w:val="auto"/>
          <w:spacing w:val="2"/>
          <w:kern w:val="0"/>
          <w:szCs w:val="21"/>
        </w:rPr>
        <w:t>的</w:t>
      </w:r>
      <w:r>
        <w:rPr>
          <w:rFonts w:hint="eastAsia" w:ascii="宋体" w:hAnsi="宋体" w:eastAsia="宋体" w:cs="宋体"/>
          <w:color w:val="auto"/>
          <w:kern w:val="0"/>
          <w:szCs w:val="21"/>
        </w:rPr>
        <w:t>情况</w:t>
      </w:r>
      <w:r>
        <w:rPr>
          <w:rFonts w:hint="eastAsia" w:ascii="宋体" w:hAnsi="宋体" w:eastAsia="宋体" w:cs="宋体"/>
          <w:color w:val="auto"/>
          <w:spacing w:val="-3"/>
          <w:kern w:val="0"/>
          <w:szCs w:val="21"/>
        </w:rPr>
        <w:t>，</w:t>
      </w:r>
      <w:r>
        <w:rPr>
          <w:rFonts w:hint="eastAsia" w:ascii="宋体" w:hAnsi="宋体" w:eastAsia="宋体" w:cs="宋体"/>
          <w:color w:val="auto"/>
          <w:kern w:val="0"/>
          <w:szCs w:val="21"/>
        </w:rPr>
        <w:t>任</w:t>
      </w:r>
      <w:r>
        <w:rPr>
          <w:rFonts w:hint="eastAsia" w:ascii="宋体" w:hAnsi="宋体" w:eastAsia="宋体" w:cs="宋体"/>
          <w:color w:val="auto"/>
          <w:spacing w:val="14"/>
          <w:kern w:val="0"/>
          <w:szCs w:val="21"/>
        </w:rPr>
        <w:t>何因忽</w:t>
      </w:r>
      <w:r>
        <w:rPr>
          <w:rFonts w:hint="eastAsia" w:ascii="宋体" w:hAnsi="宋体" w:eastAsia="宋体" w:cs="宋体"/>
          <w:color w:val="auto"/>
          <w:spacing w:val="12"/>
          <w:kern w:val="0"/>
          <w:szCs w:val="21"/>
        </w:rPr>
        <w:t>视</w:t>
      </w:r>
      <w:r>
        <w:rPr>
          <w:rFonts w:hint="eastAsia" w:ascii="宋体" w:hAnsi="宋体" w:eastAsia="宋体" w:cs="宋体"/>
          <w:color w:val="auto"/>
          <w:spacing w:val="14"/>
          <w:kern w:val="0"/>
          <w:szCs w:val="21"/>
        </w:rPr>
        <w:t>或误</w:t>
      </w:r>
      <w:r>
        <w:rPr>
          <w:rFonts w:hint="eastAsia" w:ascii="宋体" w:hAnsi="宋体" w:eastAsia="宋体" w:cs="宋体"/>
          <w:color w:val="auto"/>
          <w:spacing w:val="12"/>
          <w:kern w:val="0"/>
          <w:szCs w:val="21"/>
        </w:rPr>
        <w:t>解</w:t>
      </w:r>
      <w:r>
        <w:rPr>
          <w:rFonts w:hint="eastAsia" w:ascii="宋体" w:hAnsi="宋体" w:eastAsia="宋体" w:cs="宋体"/>
          <w:color w:val="auto"/>
          <w:spacing w:val="14"/>
          <w:kern w:val="0"/>
          <w:szCs w:val="21"/>
        </w:rPr>
        <w:t>项目情</w:t>
      </w:r>
      <w:r>
        <w:rPr>
          <w:rFonts w:hint="eastAsia" w:ascii="宋体" w:hAnsi="宋体" w:eastAsia="宋体" w:cs="宋体"/>
          <w:color w:val="auto"/>
          <w:spacing w:val="12"/>
          <w:kern w:val="0"/>
          <w:szCs w:val="21"/>
        </w:rPr>
        <w:t>况</w:t>
      </w:r>
      <w:r>
        <w:rPr>
          <w:rFonts w:hint="eastAsia" w:ascii="宋体" w:hAnsi="宋体" w:eastAsia="宋体" w:cs="宋体"/>
          <w:color w:val="auto"/>
          <w:spacing w:val="14"/>
          <w:kern w:val="0"/>
          <w:szCs w:val="21"/>
        </w:rPr>
        <w:t>而导</w:t>
      </w:r>
      <w:r>
        <w:rPr>
          <w:rFonts w:hint="eastAsia" w:ascii="宋体" w:hAnsi="宋体" w:eastAsia="宋体" w:cs="宋体"/>
          <w:color w:val="auto"/>
          <w:spacing w:val="12"/>
          <w:kern w:val="0"/>
          <w:szCs w:val="21"/>
        </w:rPr>
        <w:t>致</w:t>
      </w:r>
      <w:r>
        <w:rPr>
          <w:rFonts w:hint="eastAsia" w:ascii="宋体" w:hAnsi="宋体" w:eastAsia="宋体" w:cs="宋体"/>
          <w:color w:val="auto"/>
          <w:spacing w:val="14"/>
          <w:kern w:val="0"/>
          <w:szCs w:val="21"/>
        </w:rPr>
        <w:t>的索赔</w:t>
      </w:r>
      <w:r>
        <w:rPr>
          <w:rFonts w:hint="eastAsia" w:ascii="宋体" w:hAnsi="宋体" w:eastAsia="宋体" w:cs="宋体"/>
          <w:color w:val="auto"/>
          <w:spacing w:val="12"/>
          <w:kern w:val="0"/>
          <w:szCs w:val="21"/>
        </w:rPr>
        <w:t>或</w:t>
      </w:r>
      <w:r>
        <w:rPr>
          <w:rFonts w:hint="eastAsia" w:ascii="宋体" w:hAnsi="宋体" w:eastAsia="宋体" w:cs="宋体"/>
          <w:color w:val="auto"/>
          <w:spacing w:val="14"/>
          <w:kern w:val="0"/>
          <w:szCs w:val="21"/>
        </w:rPr>
        <w:t>服务</w:t>
      </w:r>
      <w:r>
        <w:rPr>
          <w:rFonts w:hint="eastAsia" w:ascii="宋体" w:hAnsi="宋体" w:eastAsia="宋体" w:cs="宋体"/>
          <w:color w:val="auto"/>
          <w:spacing w:val="12"/>
          <w:kern w:val="0"/>
          <w:szCs w:val="21"/>
        </w:rPr>
        <w:t>期</w:t>
      </w:r>
      <w:r>
        <w:rPr>
          <w:rFonts w:hint="eastAsia" w:ascii="宋体" w:hAnsi="宋体" w:eastAsia="宋体" w:cs="宋体"/>
          <w:color w:val="auto"/>
          <w:spacing w:val="14"/>
          <w:kern w:val="0"/>
          <w:szCs w:val="21"/>
        </w:rPr>
        <w:t>限延</w:t>
      </w:r>
      <w:r>
        <w:rPr>
          <w:rFonts w:hint="eastAsia" w:ascii="宋体" w:hAnsi="宋体" w:eastAsia="宋体" w:cs="宋体"/>
          <w:color w:val="auto"/>
          <w:spacing w:val="12"/>
          <w:kern w:val="0"/>
          <w:szCs w:val="21"/>
        </w:rPr>
        <w:t>长</w:t>
      </w:r>
      <w:r>
        <w:rPr>
          <w:rFonts w:hint="eastAsia" w:ascii="宋体" w:hAnsi="宋体" w:eastAsia="宋体" w:cs="宋体"/>
          <w:color w:val="auto"/>
          <w:kern w:val="0"/>
          <w:szCs w:val="21"/>
        </w:rPr>
        <w:t xml:space="preserve">申 </w:t>
      </w:r>
      <w:r>
        <w:rPr>
          <w:rFonts w:hint="eastAsia" w:ascii="宋体" w:hAnsi="宋体" w:eastAsia="宋体" w:cs="宋体"/>
          <w:color w:val="auto"/>
          <w:spacing w:val="2"/>
          <w:kern w:val="0"/>
          <w:szCs w:val="21"/>
        </w:rPr>
        <w:t>请</w:t>
      </w:r>
      <w:r>
        <w:rPr>
          <w:rFonts w:hint="eastAsia" w:ascii="宋体" w:hAnsi="宋体" w:eastAsia="宋体" w:cs="宋体"/>
          <w:color w:val="auto"/>
          <w:kern w:val="0"/>
          <w:szCs w:val="21"/>
        </w:rPr>
        <w:t>将不</w:t>
      </w:r>
      <w:r>
        <w:rPr>
          <w:rFonts w:hint="eastAsia" w:ascii="宋体" w:hAnsi="宋体" w:eastAsia="宋体" w:cs="宋体"/>
          <w:color w:val="auto"/>
          <w:spacing w:val="2"/>
          <w:kern w:val="0"/>
          <w:szCs w:val="21"/>
        </w:rPr>
        <w:t>获</w:t>
      </w:r>
      <w:r>
        <w:rPr>
          <w:rFonts w:hint="eastAsia" w:ascii="宋体" w:hAnsi="宋体" w:eastAsia="宋体" w:cs="宋体"/>
          <w:color w:val="auto"/>
          <w:kern w:val="0"/>
          <w:szCs w:val="21"/>
        </w:rPr>
        <w:t>批准。</w:t>
      </w:r>
    </w:p>
    <w:p>
      <w:pPr>
        <w:autoSpaceDE w:val="0"/>
        <w:autoSpaceDN w:val="0"/>
        <w:adjustRightInd w:val="0"/>
        <w:spacing w:before="27" w:line="284" w:lineRule="auto"/>
        <w:ind w:left="330" w:leftChars="157" w:right="13" w:rightChars="6" w:firstLine="212" w:firstLineChars="100"/>
        <w:jc w:val="left"/>
        <w:rPr>
          <w:rFonts w:ascii="宋体" w:hAnsi="宋体" w:eastAsia="宋体" w:cs="宋体"/>
          <w:kern w:val="0"/>
          <w:szCs w:val="21"/>
        </w:rPr>
      </w:pPr>
      <w:r>
        <w:rPr>
          <w:rFonts w:ascii="宋体" w:hAnsi="宋体" w:eastAsia="宋体" w:cs="宋体"/>
          <w:spacing w:val="1"/>
          <w:kern w:val="0"/>
          <w:szCs w:val="21"/>
        </w:rPr>
        <w:t>7</w:t>
      </w:r>
      <w:r>
        <w:rPr>
          <w:rFonts w:hint="eastAsia" w:ascii="宋体" w:hAnsi="宋体" w:eastAsia="宋体" w:cs="宋体"/>
          <w:spacing w:val="1"/>
          <w:kern w:val="0"/>
          <w:szCs w:val="21"/>
        </w:rPr>
        <w:t>、</w:t>
      </w:r>
      <w:r>
        <w:rPr>
          <w:rFonts w:hint="eastAsia" w:ascii="宋体" w:hAnsi="宋体" w:eastAsia="宋体" w:cs="宋体"/>
          <w:spacing w:val="14"/>
          <w:kern w:val="0"/>
          <w:szCs w:val="21"/>
        </w:rPr>
        <w:t>响应供应商不得期</w:t>
      </w:r>
      <w:r>
        <w:rPr>
          <w:rFonts w:hint="eastAsia" w:ascii="宋体" w:hAnsi="宋体" w:eastAsia="宋体" w:cs="宋体"/>
          <w:spacing w:val="17"/>
          <w:kern w:val="0"/>
          <w:szCs w:val="21"/>
        </w:rPr>
        <w:t>望</w:t>
      </w:r>
      <w:r>
        <w:rPr>
          <w:rFonts w:hint="eastAsia" w:ascii="宋体" w:hAnsi="宋体" w:eastAsia="宋体" w:cs="宋体"/>
          <w:spacing w:val="14"/>
          <w:kern w:val="0"/>
          <w:szCs w:val="21"/>
        </w:rPr>
        <w:t>通过索赔等方</w:t>
      </w:r>
      <w:r>
        <w:rPr>
          <w:rFonts w:hint="eastAsia" w:ascii="宋体" w:hAnsi="宋体" w:eastAsia="宋体" w:cs="宋体"/>
          <w:spacing w:val="17"/>
          <w:kern w:val="0"/>
          <w:szCs w:val="21"/>
        </w:rPr>
        <w:t>式</w:t>
      </w:r>
      <w:r>
        <w:rPr>
          <w:rFonts w:hint="eastAsia" w:ascii="宋体" w:hAnsi="宋体" w:eastAsia="宋体" w:cs="宋体"/>
          <w:spacing w:val="14"/>
          <w:kern w:val="0"/>
          <w:szCs w:val="21"/>
        </w:rPr>
        <w:t>获取补偿，</w:t>
      </w:r>
      <w:r>
        <w:rPr>
          <w:rFonts w:hint="eastAsia" w:ascii="宋体" w:hAnsi="宋体" w:eastAsia="宋体" w:cs="宋体"/>
          <w:kern w:val="0"/>
          <w:szCs w:val="21"/>
        </w:rPr>
        <w:t>否则</w:t>
      </w:r>
      <w:r>
        <w:rPr>
          <w:rFonts w:hint="eastAsia" w:ascii="宋体" w:hAnsi="宋体" w:eastAsia="宋体" w:cs="宋体"/>
          <w:spacing w:val="-84"/>
          <w:kern w:val="0"/>
          <w:szCs w:val="21"/>
        </w:rPr>
        <w:t>，</w:t>
      </w:r>
      <w:r>
        <w:rPr>
          <w:rFonts w:hint="eastAsia" w:ascii="宋体" w:hAnsi="宋体" w:eastAsia="宋体" w:cs="宋体"/>
          <w:kern w:val="0"/>
          <w:szCs w:val="21"/>
        </w:rPr>
        <w:t>除可</w:t>
      </w:r>
      <w:r>
        <w:rPr>
          <w:rFonts w:hint="eastAsia" w:ascii="宋体" w:hAnsi="宋体" w:eastAsia="宋体" w:cs="宋体"/>
          <w:spacing w:val="2"/>
          <w:kern w:val="0"/>
          <w:szCs w:val="21"/>
        </w:rPr>
        <w:t>能</w:t>
      </w:r>
      <w:r>
        <w:rPr>
          <w:rFonts w:hint="eastAsia" w:ascii="宋体" w:hAnsi="宋体" w:eastAsia="宋体" w:cs="宋体"/>
          <w:kern w:val="0"/>
          <w:szCs w:val="21"/>
        </w:rPr>
        <w:t>遭到</w:t>
      </w:r>
      <w:r>
        <w:rPr>
          <w:rFonts w:hint="eastAsia" w:ascii="宋体" w:hAnsi="宋体" w:eastAsia="宋体" w:cs="宋体"/>
          <w:spacing w:val="2"/>
          <w:kern w:val="0"/>
          <w:szCs w:val="21"/>
        </w:rPr>
        <w:t>拒</w:t>
      </w:r>
      <w:r>
        <w:rPr>
          <w:rFonts w:hint="eastAsia" w:ascii="宋体" w:hAnsi="宋体" w:eastAsia="宋体" w:cs="宋体"/>
          <w:kern w:val="0"/>
          <w:szCs w:val="21"/>
        </w:rPr>
        <w:t>绝外</w:t>
      </w:r>
      <w:r>
        <w:rPr>
          <w:rFonts w:hint="eastAsia" w:ascii="宋体" w:hAnsi="宋体" w:eastAsia="宋体" w:cs="宋体"/>
          <w:spacing w:val="-87"/>
          <w:kern w:val="0"/>
          <w:szCs w:val="21"/>
        </w:rPr>
        <w:t>，</w:t>
      </w:r>
      <w:r>
        <w:rPr>
          <w:rFonts w:hint="eastAsia" w:ascii="宋体" w:hAnsi="宋体" w:eastAsia="宋体" w:cs="宋体"/>
          <w:spacing w:val="2"/>
          <w:kern w:val="0"/>
          <w:szCs w:val="21"/>
        </w:rPr>
        <w:t>还</w:t>
      </w:r>
      <w:r>
        <w:rPr>
          <w:rFonts w:hint="eastAsia" w:ascii="宋体" w:hAnsi="宋体" w:eastAsia="宋体" w:cs="宋体"/>
          <w:kern w:val="0"/>
          <w:szCs w:val="21"/>
        </w:rPr>
        <w:t>可能</w:t>
      </w:r>
      <w:r>
        <w:rPr>
          <w:rFonts w:hint="eastAsia" w:ascii="宋体" w:hAnsi="宋体" w:eastAsia="宋体" w:cs="宋体"/>
          <w:spacing w:val="2"/>
          <w:kern w:val="0"/>
          <w:szCs w:val="21"/>
        </w:rPr>
        <w:t>将</w:t>
      </w:r>
      <w:r>
        <w:rPr>
          <w:rFonts w:hint="eastAsia" w:ascii="宋体" w:hAnsi="宋体" w:eastAsia="宋体" w:cs="宋体"/>
          <w:kern w:val="0"/>
          <w:szCs w:val="21"/>
        </w:rPr>
        <w:t>被作</w:t>
      </w:r>
      <w:r>
        <w:rPr>
          <w:rFonts w:hint="eastAsia" w:ascii="宋体" w:hAnsi="宋体" w:eastAsia="宋体" w:cs="宋体"/>
          <w:spacing w:val="2"/>
          <w:kern w:val="0"/>
          <w:szCs w:val="21"/>
        </w:rPr>
        <w:t>为</w:t>
      </w:r>
      <w:r>
        <w:rPr>
          <w:rFonts w:hint="eastAsia" w:ascii="宋体" w:hAnsi="宋体" w:eastAsia="宋体" w:cs="宋体"/>
          <w:kern w:val="0"/>
          <w:szCs w:val="21"/>
        </w:rPr>
        <w:t>不良行</w:t>
      </w:r>
      <w:r>
        <w:rPr>
          <w:rFonts w:hint="eastAsia" w:ascii="宋体" w:hAnsi="宋体" w:eastAsia="宋体" w:cs="宋体"/>
          <w:spacing w:val="2"/>
          <w:kern w:val="0"/>
          <w:szCs w:val="21"/>
        </w:rPr>
        <w:t>为</w:t>
      </w:r>
      <w:r>
        <w:rPr>
          <w:rFonts w:hint="eastAsia" w:ascii="宋体" w:hAnsi="宋体" w:eastAsia="宋体" w:cs="宋体"/>
          <w:kern w:val="0"/>
          <w:szCs w:val="21"/>
        </w:rPr>
        <w:t>记录</w:t>
      </w:r>
      <w:r>
        <w:rPr>
          <w:rFonts w:hint="eastAsia" w:ascii="宋体" w:hAnsi="宋体" w:eastAsia="宋体" w:cs="宋体"/>
          <w:spacing w:val="2"/>
          <w:kern w:val="0"/>
          <w:szCs w:val="21"/>
        </w:rPr>
        <w:t>在</w:t>
      </w:r>
      <w:r>
        <w:rPr>
          <w:rFonts w:hint="eastAsia" w:ascii="宋体" w:hAnsi="宋体" w:eastAsia="宋体" w:cs="宋体"/>
          <w:kern w:val="0"/>
          <w:szCs w:val="21"/>
        </w:rPr>
        <w:t xml:space="preserve">案， </w:t>
      </w:r>
      <w:r>
        <w:rPr>
          <w:rFonts w:hint="eastAsia" w:ascii="宋体" w:hAnsi="宋体" w:eastAsia="宋体" w:cs="宋体"/>
          <w:spacing w:val="2"/>
          <w:kern w:val="0"/>
          <w:szCs w:val="21"/>
        </w:rPr>
        <w:t>并</w:t>
      </w:r>
      <w:r>
        <w:rPr>
          <w:rFonts w:hint="eastAsia" w:ascii="宋体" w:hAnsi="宋体" w:eastAsia="宋体" w:cs="宋体"/>
          <w:kern w:val="0"/>
          <w:szCs w:val="21"/>
        </w:rPr>
        <w:t>可能</w:t>
      </w:r>
      <w:r>
        <w:rPr>
          <w:rFonts w:hint="eastAsia" w:ascii="宋体" w:hAnsi="宋体" w:eastAsia="宋体" w:cs="宋体"/>
          <w:spacing w:val="2"/>
          <w:kern w:val="0"/>
          <w:szCs w:val="21"/>
        </w:rPr>
        <w:t>影</w:t>
      </w:r>
      <w:r>
        <w:rPr>
          <w:rFonts w:hint="eastAsia" w:ascii="宋体" w:hAnsi="宋体" w:eastAsia="宋体" w:cs="宋体"/>
          <w:kern w:val="0"/>
          <w:szCs w:val="21"/>
        </w:rPr>
        <w:t>响其以</w:t>
      </w:r>
      <w:r>
        <w:rPr>
          <w:rFonts w:hint="eastAsia" w:ascii="宋体" w:hAnsi="宋体" w:eastAsia="宋体" w:cs="宋体"/>
          <w:spacing w:val="2"/>
          <w:kern w:val="0"/>
          <w:szCs w:val="21"/>
        </w:rPr>
        <w:t>后</w:t>
      </w:r>
      <w:r>
        <w:rPr>
          <w:rFonts w:hint="eastAsia" w:ascii="宋体" w:hAnsi="宋体" w:eastAsia="宋体" w:cs="宋体"/>
          <w:kern w:val="0"/>
          <w:szCs w:val="21"/>
        </w:rPr>
        <w:t>参加</w:t>
      </w:r>
      <w:r>
        <w:rPr>
          <w:rFonts w:hint="eastAsia" w:ascii="宋体" w:hAnsi="宋体" w:eastAsia="宋体" w:cs="宋体"/>
          <w:spacing w:val="2"/>
          <w:kern w:val="0"/>
          <w:szCs w:val="21"/>
        </w:rPr>
        <w:t>政</w:t>
      </w:r>
      <w:r>
        <w:rPr>
          <w:rFonts w:hint="eastAsia" w:ascii="宋体" w:hAnsi="宋体" w:eastAsia="宋体" w:cs="宋体"/>
          <w:kern w:val="0"/>
          <w:szCs w:val="21"/>
        </w:rPr>
        <w:t>府采购</w:t>
      </w:r>
      <w:r>
        <w:rPr>
          <w:rFonts w:hint="eastAsia" w:ascii="宋体" w:hAnsi="宋体" w:eastAsia="宋体" w:cs="宋体"/>
          <w:spacing w:val="2"/>
          <w:kern w:val="0"/>
          <w:szCs w:val="21"/>
        </w:rPr>
        <w:t>的</w:t>
      </w:r>
      <w:r>
        <w:rPr>
          <w:rFonts w:hint="eastAsia" w:ascii="宋体" w:hAnsi="宋体" w:eastAsia="宋体" w:cs="宋体"/>
          <w:kern w:val="0"/>
          <w:szCs w:val="21"/>
        </w:rPr>
        <w:t>项目</w:t>
      </w:r>
      <w:r>
        <w:rPr>
          <w:rFonts w:hint="eastAsia" w:ascii="宋体" w:hAnsi="宋体" w:eastAsia="宋体" w:cs="宋体"/>
          <w:spacing w:val="2"/>
          <w:kern w:val="0"/>
          <w:szCs w:val="21"/>
        </w:rPr>
        <w:t>投</w:t>
      </w:r>
      <w:r>
        <w:rPr>
          <w:rFonts w:hint="eastAsia" w:ascii="宋体" w:hAnsi="宋体" w:eastAsia="宋体" w:cs="宋体"/>
          <w:kern w:val="0"/>
          <w:szCs w:val="21"/>
        </w:rPr>
        <w:t>标</w:t>
      </w:r>
      <w:r>
        <w:rPr>
          <w:rFonts w:hint="eastAsia" w:ascii="宋体" w:hAnsi="宋体" w:eastAsia="宋体" w:cs="宋体"/>
          <w:spacing w:val="-12"/>
          <w:kern w:val="0"/>
          <w:szCs w:val="21"/>
        </w:rPr>
        <w:t>。</w:t>
      </w:r>
      <w:r>
        <w:rPr>
          <w:rFonts w:hint="eastAsia" w:ascii="宋体" w:hAnsi="宋体" w:eastAsia="宋体" w:cs="宋体"/>
          <w:kern w:val="0"/>
          <w:szCs w:val="21"/>
        </w:rPr>
        <w:t>各</w:t>
      </w:r>
      <w:r>
        <w:rPr>
          <w:rFonts w:hint="eastAsia" w:ascii="宋体" w:hAnsi="宋体" w:eastAsia="宋体" w:cs="宋体"/>
          <w:spacing w:val="2"/>
          <w:kern w:val="0"/>
          <w:szCs w:val="21"/>
        </w:rPr>
        <w:t>响应供应商</w:t>
      </w:r>
      <w:r>
        <w:rPr>
          <w:rFonts w:hint="eastAsia" w:ascii="宋体" w:hAnsi="宋体" w:eastAsia="宋体" w:cs="宋体"/>
          <w:kern w:val="0"/>
          <w:szCs w:val="21"/>
        </w:rPr>
        <w:t xml:space="preserve"> </w:t>
      </w:r>
      <w:r>
        <w:rPr>
          <w:rFonts w:hint="eastAsia" w:ascii="宋体" w:hAnsi="宋体" w:eastAsia="宋体" w:cs="宋体"/>
          <w:spacing w:val="2"/>
          <w:kern w:val="0"/>
          <w:szCs w:val="21"/>
        </w:rPr>
        <w:t>在</w:t>
      </w:r>
      <w:r>
        <w:rPr>
          <w:rFonts w:hint="eastAsia" w:ascii="宋体" w:hAnsi="宋体" w:eastAsia="宋体" w:cs="宋体"/>
          <w:kern w:val="0"/>
          <w:szCs w:val="21"/>
        </w:rPr>
        <w:t>报价</w:t>
      </w:r>
      <w:r>
        <w:rPr>
          <w:rFonts w:hint="eastAsia" w:ascii="宋体" w:hAnsi="宋体" w:eastAsia="宋体" w:cs="宋体"/>
          <w:spacing w:val="2"/>
          <w:kern w:val="0"/>
          <w:szCs w:val="21"/>
        </w:rPr>
        <w:t>时</w:t>
      </w:r>
      <w:r>
        <w:rPr>
          <w:rFonts w:hint="eastAsia" w:ascii="宋体" w:hAnsi="宋体" w:eastAsia="宋体" w:cs="宋体"/>
          <w:kern w:val="0"/>
          <w:szCs w:val="21"/>
        </w:rPr>
        <w:t>，应充</w:t>
      </w:r>
      <w:r>
        <w:rPr>
          <w:rFonts w:hint="eastAsia" w:ascii="宋体" w:hAnsi="宋体" w:eastAsia="宋体" w:cs="宋体"/>
          <w:spacing w:val="2"/>
          <w:kern w:val="0"/>
          <w:szCs w:val="21"/>
        </w:rPr>
        <w:t>分</w:t>
      </w:r>
      <w:r>
        <w:rPr>
          <w:rFonts w:hint="eastAsia" w:ascii="宋体" w:hAnsi="宋体" w:eastAsia="宋体" w:cs="宋体"/>
          <w:kern w:val="0"/>
          <w:szCs w:val="21"/>
        </w:rPr>
        <w:t>考虑</w:t>
      </w:r>
      <w:r>
        <w:rPr>
          <w:rFonts w:hint="eastAsia" w:ascii="宋体" w:hAnsi="宋体" w:eastAsia="宋体" w:cs="宋体"/>
          <w:spacing w:val="2"/>
          <w:kern w:val="0"/>
          <w:szCs w:val="21"/>
        </w:rPr>
        <w:t>报</w:t>
      </w:r>
      <w:r>
        <w:rPr>
          <w:rFonts w:hint="eastAsia" w:ascii="宋体" w:hAnsi="宋体" w:eastAsia="宋体" w:cs="宋体"/>
          <w:kern w:val="0"/>
          <w:szCs w:val="21"/>
        </w:rPr>
        <w:t>价的风</w:t>
      </w:r>
      <w:r>
        <w:rPr>
          <w:rFonts w:hint="eastAsia" w:ascii="宋体" w:hAnsi="宋体" w:eastAsia="宋体" w:cs="宋体"/>
          <w:spacing w:val="2"/>
          <w:kern w:val="0"/>
          <w:szCs w:val="21"/>
        </w:rPr>
        <w:t>险</w:t>
      </w:r>
      <w:r>
        <w:rPr>
          <w:rFonts w:hint="eastAsia" w:ascii="宋体" w:hAnsi="宋体" w:eastAsia="宋体" w:cs="宋体"/>
          <w:kern w:val="0"/>
          <w:szCs w:val="21"/>
        </w:rPr>
        <w:t>。</w:t>
      </w:r>
    </w:p>
    <w:p>
      <w:pPr>
        <w:autoSpaceDE w:val="0"/>
        <w:autoSpaceDN w:val="0"/>
        <w:adjustRightInd w:val="0"/>
        <w:spacing w:before="27"/>
        <w:ind w:right="-20" w:firstLine="210" w:firstLineChars="100"/>
        <w:jc w:val="left"/>
        <w:rPr>
          <w:rFonts w:ascii="宋体" w:hAnsi="宋体" w:eastAsia="宋体" w:cs="宋体"/>
          <w:kern w:val="0"/>
          <w:szCs w:val="21"/>
        </w:rPr>
      </w:pPr>
      <w:r>
        <w:rPr>
          <w:rFonts w:hint="eastAsia" w:ascii="宋体" w:hAnsi="宋体" w:eastAsia="宋体" w:cs="宋体"/>
          <w:kern w:val="0"/>
          <w:szCs w:val="21"/>
        </w:rPr>
        <w:t>（四）付款方式：按签订合同支付条款执行。</w:t>
      </w:r>
    </w:p>
    <w:p>
      <w:pPr>
        <w:autoSpaceDE w:val="0"/>
        <w:autoSpaceDN w:val="0"/>
        <w:adjustRightInd w:val="0"/>
        <w:spacing w:before="27"/>
        <w:ind w:right="-20" w:firstLine="214" w:firstLineChars="100"/>
        <w:jc w:val="left"/>
        <w:rPr>
          <w:rFonts w:ascii="宋体" w:hAnsi="宋体" w:eastAsia="宋体" w:cs="宋体"/>
          <w:kern w:val="0"/>
          <w:szCs w:val="21"/>
        </w:rPr>
      </w:pPr>
      <w:r>
        <w:rPr>
          <w:rFonts w:hint="eastAsia" w:ascii="宋体" w:hAnsi="宋体" w:eastAsia="宋体" w:cs="宋体"/>
          <w:spacing w:val="2"/>
          <w:kern w:val="0"/>
          <w:szCs w:val="21"/>
        </w:rPr>
        <w:t>（</w:t>
      </w:r>
      <w:r>
        <w:rPr>
          <w:rFonts w:hint="eastAsia" w:ascii="宋体" w:hAnsi="宋体" w:eastAsia="宋体" w:cs="宋体"/>
          <w:kern w:val="0"/>
          <w:szCs w:val="21"/>
        </w:rPr>
        <w:t>五）</w:t>
      </w:r>
      <w:r>
        <w:rPr>
          <w:rFonts w:hint="eastAsia" w:ascii="宋体" w:hAnsi="宋体" w:eastAsia="宋体" w:cs="宋体"/>
          <w:spacing w:val="2"/>
          <w:kern w:val="0"/>
          <w:szCs w:val="21"/>
        </w:rPr>
        <w:t>履</w:t>
      </w:r>
      <w:r>
        <w:rPr>
          <w:rFonts w:hint="eastAsia" w:ascii="宋体" w:hAnsi="宋体" w:eastAsia="宋体" w:cs="宋体"/>
          <w:kern w:val="0"/>
          <w:szCs w:val="21"/>
        </w:rPr>
        <w:t>约担保金：无。</w:t>
      </w:r>
    </w:p>
    <w:p>
      <w:pPr>
        <w:autoSpaceDE w:val="0"/>
        <w:autoSpaceDN w:val="0"/>
        <w:adjustRightInd w:val="0"/>
        <w:spacing w:before="89"/>
        <w:ind w:right="-20" w:firstLine="214" w:firstLineChars="100"/>
        <w:jc w:val="left"/>
        <w:rPr>
          <w:rFonts w:ascii="宋体" w:hAnsi="宋体" w:eastAsia="宋体" w:cs="宋体"/>
          <w:kern w:val="0"/>
          <w:szCs w:val="21"/>
        </w:rPr>
      </w:pPr>
      <w:r>
        <w:rPr>
          <w:rFonts w:hint="eastAsia" w:ascii="宋体" w:hAnsi="宋体" w:eastAsia="宋体" w:cs="宋体"/>
          <w:spacing w:val="2"/>
          <w:kern w:val="0"/>
          <w:szCs w:val="21"/>
        </w:rPr>
        <w:t>（</w:t>
      </w:r>
      <w:r>
        <w:rPr>
          <w:rFonts w:hint="eastAsia" w:ascii="宋体" w:hAnsi="宋体" w:eastAsia="宋体" w:cs="宋体"/>
          <w:kern w:val="0"/>
          <w:szCs w:val="21"/>
        </w:rPr>
        <w:t>六）</w:t>
      </w:r>
      <w:r>
        <w:rPr>
          <w:rFonts w:hint="eastAsia" w:ascii="宋体" w:hAnsi="宋体" w:eastAsia="宋体" w:cs="宋体"/>
          <w:spacing w:val="2"/>
          <w:kern w:val="0"/>
          <w:szCs w:val="21"/>
        </w:rPr>
        <w:t>违</w:t>
      </w:r>
      <w:r>
        <w:rPr>
          <w:rFonts w:hint="eastAsia" w:ascii="宋体" w:hAnsi="宋体" w:eastAsia="宋体" w:cs="宋体"/>
          <w:kern w:val="0"/>
          <w:szCs w:val="21"/>
        </w:rPr>
        <w:t>约责任：按签订合同条款执行。</w:t>
      </w:r>
    </w:p>
    <w:p>
      <w:pPr>
        <w:autoSpaceDE w:val="0"/>
        <w:autoSpaceDN w:val="0"/>
        <w:adjustRightInd w:val="0"/>
        <w:spacing w:before="89"/>
        <w:ind w:right="-20" w:firstLine="214" w:firstLineChars="100"/>
        <w:jc w:val="left"/>
        <w:rPr>
          <w:rFonts w:ascii="宋体" w:hAnsi="宋体" w:eastAsia="宋体" w:cs="宋体"/>
          <w:szCs w:val="21"/>
        </w:rPr>
      </w:pPr>
      <w:r>
        <w:rPr>
          <w:rFonts w:hint="eastAsia" w:ascii="宋体" w:hAnsi="宋体" w:eastAsia="宋体" w:cs="宋体"/>
          <w:spacing w:val="2"/>
          <w:kern w:val="0"/>
          <w:szCs w:val="21"/>
        </w:rPr>
        <w:t xml:space="preserve">（七）其他。 </w:t>
      </w:r>
    </w:p>
    <w:p>
      <w:pPr>
        <w:pStyle w:val="8"/>
        <w:tabs>
          <w:tab w:val="left" w:pos="420"/>
          <w:tab w:val="left" w:pos="540"/>
        </w:tabs>
        <w:adjustRightInd w:val="0"/>
        <w:snapToGrid w:val="0"/>
        <w:spacing w:line="360" w:lineRule="auto"/>
        <w:rPr>
          <w:rFonts w:hAnsi="宋体"/>
          <w:b/>
          <w:color w:val="000000"/>
          <w:sz w:val="21"/>
        </w:rPr>
      </w:pPr>
      <w:r>
        <w:rPr>
          <w:rFonts w:hint="eastAsia" w:hAnsi="宋体"/>
          <w:b/>
          <w:color w:val="000000"/>
          <w:sz w:val="21"/>
        </w:rPr>
        <w:t>六、具体要求</w:t>
      </w:r>
    </w:p>
    <w:p>
      <w:pPr>
        <w:numPr>
          <w:ilvl w:val="0"/>
          <w:numId w:val="19"/>
        </w:numPr>
        <w:autoSpaceDE w:val="0"/>
        <w:autoSpaceDN w:val="0"/>
        <w:adjustRightInd w:val="0"/>
        <w:snapToGrid w:val="0"/>
        <w:spacing w:line="360" w:lineRule="auto"/>
        <w:jc w:val="left"/>
        <w:rPr>
          <w:rFonts w:ascii="宋体" w:hAnsi="宋体"/>
          <w:bCs/>
          <w:szCs w:val="21"/>
        </w:rPr>
      </w:pPr>
      <w:r>
        <w:rPr>
          <w:rFonts w:ascii="宋体" w:hAnsi="宋体"/>
          <w:bCs/>
          <w:szCs w:val="21"/>
        </w:rPr>
        <w:t>服务要求</w:t>
      </w:r>
    </w:p>
    <w:p>
      <w:pPr>
        <w:snapToGrid w:val="0"/>
        <w:spacing w:line="360" w:lineRule="auto"/>
        <w:ind w:left="1199" w:leftChars="371" w:hanging="420" w:hangingChars="200"/>
        <w:rPr>
          <w:rFonts w:ascii="宋体" w:hAnsi="宋体" w:cs="Arial"/>
          <w:iCs/>
          <w:szCs w:val="21"/>
        </w:rPr>
      </w:pPr>
      <w:r>
        <w:rPr>
          <w:rFonts w:hint="eastAsia" w:ascii="宋体" w:hAnsi="宋体" w:cs="Arial"/>
          <w:iCs/>
          <w:szCs w:val="21"/>
        </w:rPr>
        <w:t>1.1</w:t>
      </w:r>
      <w:r>
        <w:rPr>
          <w:rFonts w:ascii="宋体" w:hAnsi="宋体" w:cs="Arial"/>
          <w:iCs/>
          <w:szCs w:val="21"/>
        </w:rPr>
        <w:t>保证向</w:t>
      </w:r>
      <w:r>
        <w:rPr>
          <w:rFonts w:hint="eastAsia" w:ascii="宋体" w:hAnsi="宋体" w:cs="Arial"/>
          <w:iCs/>
          <w:szCs w:val="21"/>
        </w:rPr>
        <w:t>采购人</w:t>
      </w:r>
      <w:r>
        <w:rPr>
          <w:rFonts w:ascii="宋体" w:hAnsi="宋体" w:cs="Arial"/>
          <w:iCs/>
          <w:szCs w:val="21"/>
        </w:rPr>
        <w:t>提供合格的</w:t>
      </w:r>
      <w:r>
        <w:rPr>
          <w:rFonts w:hint="eastAsia" w:ascii="宋体" w:hAnsi="宋体" w:cs="Arial"/>
          <w:iCs/>
          <w:szCs w:val="21"/>
        </w:rPr>
        <w:t>工程</w:t>
      </w:r>
      <w:r>
        <w:rPr>
          <w:rFonts w:ascii="宋体" w:hAnsi="宋体" w:cs="Arial"/>
          <w:iCs/>
          <w:szCs w:val="21"/>
        </w:rPr>
        <w:t>服务，无正当理由不得拒绝接受委托项目。</w:t>
      </w:r>
      <w:r>
        <w:rPr>
          <w:rFonts w:hint="eastAsia" w:ascii="宋体" w:hAnsi="宋体"/>
          <w:bCs/>
          <w:szCs w:val="21"/>
        </w:rPr>
        <w:t>已接受委托的项目，成交人必须按照协议要求按时按质完成任务</w:t>
      </w:r>
      <w:r>
        <w:rPr>
          <w:rFonts w:hint="eastAsia" w:ascii="宋体" w:hAnsi="宋体"/>
          <w:szCs w:val="21"/>
        </w:rPr>
        <w:t>。</w:t>
      </w:r>
      <w:r>
        <w:rPr>
          <w:rFonts w:ascii="宋体" w:hAnsi="宋体" w:cs="Arial"/>
          <w:iCs/>
          <w:szCs w:val="21"/>
        </w:rPr>
        <w:t>不得拒绝接受委托的服务项目，否则</w:t>
      </w:r>
      <w:r>
        <w:rPr>
          <w:rFonts w:hint="eastAsia" w:ascii="宋体" w:hAnsi="宋体" w:cs="Arial"/>
          <w:iCs/>
          <w:szCs w:val="21"/>
        </w:rPr>
        <w:t>采购人</w:t>
      </w:r>
      <w:r>
        <w:rPr>
          <w:rFonts w:ascii="宋体" w:hAnsi="宋体" w:cs="Arial"/>
          <w:iCs/>
          <w:szCs w:val="21"/>
        </w:rPr>
        <w:t>有权中止委托合同。未经</w:t>
      </w:r>
      <w:r>
        <w:rPr>
          <w:rFonts w:hint="eastAsia" w:ascii="宋体" w:hAnsi="宋体" w:cs="Arial"/>
          <w:iCs/>
          <w:szCs w:val="21"/>
        </w:rPr>
        <w:t>采购人</w:t>
      </w:r>
      <w:r>
        <w:rPr>
          <w:rFonts w:ascii="宋体" w:hAnsi="宋体" w:cs="Arial"/>
          <w:iCs/>
          <w:szCs w:val="21"/>
        </w:rPr>
        <w:t>书面同意，不得擅自将受委托项目转委托给第三方承担。</w:t>
      </w:r>
    </w:p>
    <w:p>
      <w:pPr>
        <w:snapToGrid w:val="0"/>
        <w:spacing w:line="360" w:lineRule="auto"/>
        <w:ind w:left="1199" w:leftChars="371" w:hanging="420" w:hangingChars="200"/>
        <w:rPr>
          <w:rFonts w:ascii="宋体" w:hAnsi="宋体" w:cs="Arial"/>
          <w:iCs/>
          <w:szCs w:val="21"/>
        </w:rPr>
      </w:pPr>
      <w:r>
        <w:rPr>
          <w:rFonts w:hint="eastAsia" w:ascii="宋体" w:hAnsi="宋体" w:cs="Arial"/>
          <w:iCs/>
          <w:szCs w:val="21"/>
        </w:rPr>
        <w:t>1.2</w:t>
      </w:r>
      <w:r>
        <w:rPr>
          <w:rFonts w:ascii="宋体" w:hAnsi="宋体" w:cs="Arial"/>
          <w:iCs/>
          <w:szCs w:val="21"/>
        </w:rPr>
        <w:t>为保证按时按质按量完成受委托的</w:t>
      </w:r>
      <w:r>
        <w:rPr>
          <w:rFonts w:hint="eastAsia" w:ascii="宋体" w:hAnsi="宋体" w:cs="Arial"/>
          <w:iCs/>
          <w:szCs w:val="21"/>
        </w:rPr>
        <w:t>项目</w:t>
      </w:r>
      <w:r>
        <w:rPr>
          <w:rFonts w:ascii="宋体" w:hAnsi="宋体" w:cs="Arial"/>
          <w:iCs/>
          <w:szCs w:val="21"/>
        </w:rPr>
        <w:t>，成交人须提供充裕的人力、物力及相应的软件、硬件支持，不能以</w:t>
      </w:r>
      <w:r>
        <w:rPr>
          <w:rFonts w:hint="eastAsia" w:ascii="宋体" w:hAnsi="宋体" w:cs="Arial"/>
          <w:iCs/>
          <w:szCs w:val="21"/>
        </w:rPr>
        <w:t>上述</w:t>
      </w:r>
      <w:r>
        <w:rPr>
          <w:rFonts w:ascii="宋体" w:hAnsi="宋体" w:cs="Arial"/>
          <w:iCs/>
          <w:szCs w:val="21"/>
        </w:rPr>
        <w:t>原因为理由延误工程的委托任务。若</w:t>
      </w:r>
      <w:r>
        <w:rPr>
          <w:rFonts w:hint="eastAsia" w:ascii="宋体" w:hAnsi="宋体" w:cs="Arial"/>
          <w:iCs/>
          <w:szCs w:val="21"/>
        </w:rPr>
        <w:t>采购人</w:t>
      </w:r>
      <w:r>
        <w:rPr>
          <w:rFonts w:ascii="宋体" w:hAnsi="宋体" w:cs="Arial"/>
          <w:iCs/>
          <w:szCs w:val="21"/>
        </w:rPr>
        <w:t>对所完成的委托服务项目的质量及时间不满意，则有权发出警告信给受委托方，</w:t>
      </w:r>
      <w:r>
        <w:rPr>
          <w:rFonts w:hint="eastAsia" w:ascii="宋体" w:hAnsi="宋体" w:cs="Arial"/>
          <w:iCs/>
          <w:szCs w:val="21"/>
        </w:rPr>
        <w:t>或</w:t>
      </w:r>
      <w:r>
        <w:rPr>
          <w:rFonts w:ascii="宋体" w:hAnsi="宋体" w:cs="Arial"/>
          <w:iCs/>
          <w:szCs w:val="21"/>
        </w:rPr>
        <w:t>停止委托，若发出第二封警告信给受委托方，则取消受委托资格。</w:t>
      </w:r>
    </w:p>
    <w:p>
      <w:pPr>
        <w:snapToGrid w:val="0"/>
        <w:spacing w:line="360" w:lineRule="auto"/>
        <w:ind w:left="780"/>
        <w:rPr>
          <w:rFonts w:ascii="宋体" w:hAnsi="宋体" w:cs="Arial"/>
          <w:iCs/>
          <w:szCs w:val="21"/>
        </w:rPr>
      </w:pPr>
      <w:r>
        <w:rPr>
          <w:rFonts w:hint="eastAsia" w:ascii="宋体" w:hAnsi="宋体" w:cs="Arial"/>
          <w:iCs/>
          <w:szCs w:val="21"/>
        </w:rPr>
        <w:t>1.3</w:t>
      </w:r>
      <w:r>
        <w:rPr>
          <w:rFonts w:ascii="宋体" w:hAnsi="宋体" w:cs="Arial"/>
          <w:iCs/>
          <w:szCs w:val="21"/>
        </w:rPr>
        <w:t>成交人须指定专人负责联系委托事宜。需在接到委托后</w:t>
      </w:r>
      <w:r>
        <w:rPr>
          <w:rFonts w:hint="eastAsia" w:ascii="宋体" w:hAnsi="宋体" w:cs="Arial"/>
          <w:iCs/>
          <w:szCs w:val="21"/>
        </w:rPr>
        <w:t>2</w:t>
      </w:r>
      <w:r>
        <w:rPr>
          <w:rFonts w:ascii="宋体" w:hAnsi="宋体" w:cs="Arial"/>
          <w:iCs/>
          <w:szCs w:val="21"/>
        </w:rPr>
        <w:t>个工作日内与</w:t>
      </w:r>
      <w:r>
        <w:rPr>
          <w:rFonts w:hint="eastAsia" w:ascii="宋体" w:hAnsi="宋体" w:cs="Arial"/>
          <w:iCs/>
          <w:szCs w:val="21"/>
        </w:rPr>
        <w:t>采购人</w:t>
      </w:r>
      <w:r>
        <w:rPr>
          <w:rFonts w:ascii="宋体" w:hAnsi="宋体" w:cs="Arial"/>
          <w:iCs/>
          <w:szCs w:val="21"/>
        </w:rPr>
        <w:t>联系。</w:t>
      </w:r>
    </w:p>
    <w:p>
      <w:pPr>
        <w:snapToGrid w:val="0"/>
        <w:spacing w:line="360" w:lineRule="auto"/>
        <w:ind w:left="780"/>
        <w:rPr>
          <w:rFonts w:ascii="宋体" w:hAnsi="宋体" w:cs="Arial"/>
          <w:iCs/>
          <w:szCs w:val="21"/>
        </w:rPr>
      </w:pPr>
      <w:r>
        <w:rPr>
          <w:rFonts w:hint="eastAsia" w:ascii="宋体" w:hAnsi="宋体" w:cs="Arial"/>
          <w:iCs/>
          <w:szCs w:val="21"/>
        </w:rPr>
        <w:t>1.4</w:t>
      </w:r>
      <w:r>
        <w:rPr>
          <w:rFonts w:ascii="宋体" w:hAnsi="宋体" w:cs="Arial"/>
          <w:iCs/>
          <w:szCs w:val="21"/>
        </w:rPr>
        <w:t>完成项目审核的时间要求：成交人应按</w:t>
      </w:r>
      <w:r>
        <w:rPr>
          <w:rFonts w:hint="eastAsia" w:ascii="宋体" w:hAnsi="宋体" w:cs="Arial"/>
          <w:iCs/>
          <w:szCs w:val="21"/>
        </w:rPr>
        <w:t>采购人</w:t>
      </w:r>
      <w:r>
        <w:rPr>
          <w:rFonts w:ascii="宋体" w:hAnsi="宋体" w:cs="Arial"/>
          <w:iCs/>
          <w:szCs w:val="21"/>
        </w:rPr>
        <w:t>规定的时间及时完成项目。</w:t>
      </w:r>
    </w:p>
    <w:p>
      <w:pPr>
        <w:numPr>
          <w:ilvl w:val="0"/>
          <w:numId w:val="19"/>
        </w:numPr>
        <w:autoSpaceDE w:val="0"/>
        <w:autoSpaceDN w:val="0"/>
        <w:adjustRightInd w:val="0"/>
        <w:snapToGrid w:val="0"/>
        <w:spacing w:line="360" w:lineRule="auto"/>
        <w:jc w:val="left"/>
        <w:rPr>
          <w:rFonts w:ascii="宋体" w:hAnsi="宋体"/>
          <w:bCs/>
          <w:szCs w:val="21"/>
        </w:rPr>
      </w:pPr>
      <w:r>
        <w:rPr>
          <w:rFonts w:ascii="宋体" w:hAnsi="宋体"/>
          <w:bCs/>
          <w:szCs w:val="21"/>
        </w:rPr>
        <w:t>其他相关要求</w:t>
      </w:r>
    </w:p>
    <w:p>
      <w:pPr>
        <w:snapToGrid w:val="0"/>
        <w:spacing w:line="360" w:lineRule="auto"/>
        <w:ind w:left="780"/>
        <w:rPr>
          <w:rFonts w:ascii="宋体" w:hAnsi="宋体" w:cs="Arial"/>
          <w:iCs/>
          <w:szCs w:val="21"/>
        </w:rPr>
      </w:pPr>
      <w:r>
        <w:rPr>
          <w:rFonts w:hint="eastAsia" w:ascii="宋体" w:hAnsi="宋体" w:cs="Arial"/>
          <w:iCs/>
          <w:szCs w:val="21"/>
        </w:rPr>
        <w:t>2</w:t>
      </w:r>
      <w:r>
        <w:rPr>
          <w:rFonts w:ascii="宋体" w:hAnsi="宋体" w:cs="Arial"/>
          <w:iCs/>
          <w:szCs w:val="21"/>
        </w:rPr>
        <w:t>.1 成交人须遵守</w:t>
      </w:r>
      <w:r>
        <w:rPr>
          <w:rFonts w:hint="eastAsia" w:ascii="宋体" w:hAnsi="宋体" w:cs="Arial"/>
          <w:iCs/>
          <w:szCs w:val="21"/>
        </w:rPr>
        <w:t>采购人</w:t>
      </w:r>
      <w:r>
        <w:rPr>
          <w:rFonts w:ascii="宋体" w:hAnsi="宋体" w:cs="Arial"/>
          <w:iCs/>
          <w:szCs w:val="21"/>
        </w:rPr>
        <w:t>提出的各项规章制度和廉政纪律要求。</w:t>
      </w:r>
    </w:p>
    <w:p>
      <w:pPr>
        <w:snapToGrid w:val="0"/>
        <w:spacing w:line="360" w:lineRule="auto"/>
        <w:ind w:left="1199" w:leftChars="371" w:hanging="420" w:hangingChars="200"/>
        <w:rPr>
          <w:rFonts w:ascii="宋体" w:hAnsi="宋体" w:cs="Arial"/>
          <w:iCs/>
          <w:szCs w:val="21"/>
        </w:rPr>
      </w:pPr>
      <w:r>
        <w:rPr>
          <w:rFonts w:hint="eastAsia" w:ascii="宋体" w:hAnsi="宋体" w:cs="Arial"/>
          <w:iCs/>
          <w:szCs w:val="21"/>
        </w:rPr>
        <w:t>2</w:t>
      </w:r>
      <w:r>
        <w:rPr>
          <w:rFonts w:ascii="宋体" w:hAnsi="宋体" w:cs="Arial"/>
          <w:iCs/>
          <w:szCs w:val="21"/>
        </w:rPr>
        <w:t>.</w:t>
      </w:r>
      <w:r>
        <w:rPr>
          <w:rFonts w:hint="eastAsia" w:ascii="宋体" w:hAnsi="宋体" w:cs="Arial"/>
          <w:iCs/>
          <w:szCs w:val="21"/>
        </w:rPr>
        <w:t>2</w:t>
      </w:r>
      <w:r>
        <w:rPr>
          <w:rFonts w:ascii="宋体" w:hAnsi="宋体" w:cs="Arial"/>
          <w:iCs/>
          <w:szCs w:val="21"/>
        </w:rPr>
        <w:t xml:space="preserve"> </w:t>
      </w:r>
      <w:r>
        <w:rPr>
          <w:rFonts w:hint="eastAsia" w:ascii="宋体" w:hAnsi="宋体" w:cs="Arial"/>
          <w:iCs/>
          <w:szCs w:val="21"/>
        </w:rPr>
        <w:t>成交人</w:t>
      </w:r>
      <w:r>
        <w:rPr>
          <w:rFonts w:ascii="宋体" w:hAnsi="宋体" w:cs="Arial"/>
          <w:iCs/>
          <w:szCs w:val="21"/>
        </w:rPr>
        <w:t>应有健全的组织机构的内部管理制度，有完善的质量保证体系和技术经济档案管理制度，有良好的服务态度的较好的社会信誉。应提出保证项目审核质量和进度的措施。</w:t>
      </w:r>
    </w:p>
    <w:p>
      <w:pPr>
        <w:snapToGrid w:val="0"/>
        <w:spacing w:line="360" w:lineRule="auto"/>
        <w:ind w:left="1199" w:leftChars="371" w:hanging="420" w:hangingChars="200"/>
        <w:rPr>
          <w:rFonts w:ascii="宋体" w:hAnsi="宋体" w:cs="Arial"/>
          <w:iCs/>
          <w:szCs w:val="21"/>
        </w:rPr>
      </w:pPr>
      <w:r>
        <w:rPr>
          <w:rFonts w:hint="eastAsia" w:ascii="宋体" w:hAnsi="宋体" w:cs="Arial"/>
          <w:iCs/>
          <w:szCs w:val="21"/>
        </w:rPr>
        <w:t>2</w:t>
      </w:r>
      <w:r>
        <w:rPr>
          <w:rFonts w:ascii="宋体" w:hAnsi="宋体" w:cs="Arial"/>
          <w:iCs/>
          <w:szCs w:val="21"/>
        </w:rPr>
        <w:t>.</w:t>
      </w:r>
      <w:r>
        <w:rPr>
          <w:rFonts w:hint="eastAsia" w:ascii="宋体" w:hAnsi="宋体" w:cs="Arial"/>
          <w:iCs/>
          <w:szCs w:val="21"/>
        </w:rPr>
        <w:t>3成交人</w:t>
      </w:r>
      <w:r>
        <w:rPr>
          <w:rFonts w:ascii="宋体" w:hAnsi="宋体" w:cs="Arial"/>
          <w:iCs/>
          <w:szCs w:val="21"/>
        </w:rPr>
        <w:t>明确拟派</w:t>
      </w:r>
      <w:r>
        <w:rPr>
          <w:rFonts w:hint="eastAsia" w:ascii="宋体" w:hAnsi="宋体" w:cs="Arial"/>
          <w:iCs/>
          <w:szCs w:val="21"/>
        </w:rPr>
        <w:t>工作</w:t>
      </w:r>
      <w:r>
        <w:rPr>
          <w:rFonts w:ascii="宋体" w:hAnsi="宋体" w:cs="Arial"/>
          <w:iCs/>
          <w:szCs w:val="21"/>
        </w:rPr>
        <w:t>人员必须有相当经验，能充分胜任从事</w:t>
      </w:r>
      <w:r>
        <w:rPr>
          <w:rFonts w:hint="eastAsia" w:ascii="宋体" w:hAnsi="宋体" w:cs="Arial"/>
          <w:iCs/>
          <w:szCs w:val="21"/>
        </w:rPr>
        <w:t>工程服务</w:t>
      </w:r>
      <w:r>
        <w:rPr>
          <w:rFonts w:ascii="宋体" w:hAnsi="宋体" w:cs="Arial"/>
          <w:iCs/>
          <w:szCs w:val="21"/>
        </w:rPr>
        <w:t>工作，</w:t>
      </w:r>
      <w:r>
        <w:rPr>
          <w:rFonts w:hint="eastAsia" w:ascii="宋体" w:hAnsi="宋体" w:cs="Arial"/>
          <w:iCs/>
          <w:szCs w:val="21"/>
        </w:rPr>
        <w:t>成交</w:t>
      </w:r>
      <w:r>
        <w:rPr>
          <w:rFonts w:ascii="宋体" w:hAnsi="宋体" w:cs="Arial"/>
          <w:iCs/>
          <w:szCs w:val="21"/>
        </w:rPr>
        <w:t>后未经</w:t>
      </w:r>
      <w:r>
        <w:rPr>
          <w:rFonts w:hint="eastAsia" w:ascii="宋体" w:hAnsi="宋体" w:cs="Arial"/>
          <w:iCs/>
          <w:szCs w:val="21"/>
        </w:rPr>
        <w:t>采购人</w:t>
      </w:r>
      <w:r>
        <w:rPr>
          <w:rFonts w:ascii="宋体" w:hAnsi="宋体" w:cs="Arial"/>
          <w:iCs/>
          <w:szCs w:val="21"/>
        </w:rPr>
        <w:t>同意，不得随意更换</w:t>
      </w:r>
      <w:r>
        <w:rPr>
          <w:rFonts w:hint="eastAsia" w:ascii="宋体" w:hAnsi="宋体" w:cs="Arial"/>
          <w:iCs/>
          <w:szCs w:val="21"/>
        </w:rPr>
        <w:t>项目负责</w:t>
      </w:r>
      <w:r>
        <w:rPr>
          <w:rFonts w:ascii="宋体" w:hAnsi="宋体" w:cs="Arial"/>
          <w:iCs/>
          <w:szCs w:val="21"/>
        </w:rPr>
        <w:t>人。如成交人派出工作人员不能胜任工作，</w:t>
      </w:r>
      <w:r>
        <w:rPr>
          <w:rFonts w:hint="eastAsia" w:ascii="宋体" w:hAnsi="宋体" w:cs="Arial"/>
          <w:iCs/>
          <w:szCs w:val="21"/>
        </w:rPr>
        <w:t>采购人</w:t>
      </w:r>
      <w:r>
        <w:rPr>
          <w:rFonts w:ascii="宋体" w:hAnsi="宋体" w:cs="Arial"/>
          <w:iCs/>
          <w:szCs w:val="21"/>
        </w:rPr>
        <w:t>保留更换人员及成交人的权利。</w:t>
      </w:r>
    </w:p>
    <w:p>
      <w:pPr>
        <w:numPr>
          <w:ilvl w:val="0"/>
          <w:numId w:val="19"/>
        </w:numPr>
        <w:autoSpaceDE w:val="0"/>
        <w:autoSpaceDN w:val="0"/>
        <w:adjustRightInd w:val="0"/>
        <w:snapToGrid w:val="0"/>
        <w:spacing w:line="360" w:lineRule="auto"/>
        <w:jc w:val="left"/>
        <w:rPr>
          <w:rFonts w:ascii="宋体" w:hAnsi="宋体"/>
          <w:bCs/>
          <w:szCs w:val="21"/>
        </w:rPr>
      </w:pPr>
      <w:r>
        <w:rPr>
          <w:rFonts w:hint="eastAsia" w:ascii="宋体" w:hAnsi="宋体"/>
          <w:bCs/>
          <w:szCs w:val="21"/>
        </w:rPr>
        <w:t>对成交人执行协议情况的监督管理</w:t>
      </w:r>
    </w:p>
    <w:p>
      <w:pPr>
        <w:snapToGrid w:val="0"/>
        <w:spacing w:line="360" w:lineRule="auto"/>
        <w:ind w:left="1199" w:leftChars="371" w:hanging="420" w:hangingChars="200"/>
        <w:rPr>
          <w:rFonts w:ascii="宋体" w:hAnsi="宋体"/>
          <w:bCs/>
          <w:szCs w:val="21"/>
        </w:rPr>
      </w:pPr>
      <w:r>
        <w:rPr>
          <w:rFonts w:hint="eastAsia" w:ascii="宋体" w:hAnsi="宋体"/>
          <w:bCs/>
          <w:szCs w:val="21"/>
        </w:rPr>
        <w:t>3</w:t>
      </w:r>
      <w:r>
        <w:rPr>
          <w:rFonts w:ascii="宋体" w:hAnsi="宋体" w:cs="Arial"/>
          <w:iCs/>
          <w:szCs w:val="21"/>
        </w:rPr>
        <w:t>.</w:t>
      </w:r>
      <w:r>
        <w:rPr>
          <w:rFonts w:hint="eastAsia" w:ascii="宋体" w:hAnsi="宋体"/>
          <w:bCs/>
          <w:szCs w:val="21"/>
        </w:rPr>
        <w:t>1为保证竞价工作质量，采购人将于协议期内对成交人执行协议情况进行跟踪核查；</w:t>
      </w:r>
    </w:p>
    <w:p>
      <w:pPr>
        <w:snapToGrid w:val="0"/>
        <w:spacing w:line="360" w:lineRule="auto"/>
        <w:ind w:left="1199" w:leftChars="371" w:hanging="420" w:hangingChars="200"/>
        <w:rPr>
          <w:rFonts w:ascii="宋体" w:hAnsi="宋体"/>
          <w:bCs/>
          <w:szCs w:val="21"/>
        </w:rPr>
      </w:pPr>
      <w:r>
        <w:rPr>
          <w:rFonts w:hint="eastAsia" w:ascii="宋体" w:hAnsi="宋体"/>
          <w:bCs/>
          <w:szCs w:val="21"/>
        </w:rPr>
        <w:t>3</w:t>
      </w:r>
      <w:r>
        <w:rPr>
          <w:rFonts w:ascii="宋体" w:hAnsi="宋体" w:cs="Arial"/>
          <w:iCs/>
          <w:szCs w:val="21"/>
        </w:rPr>
        <w:t>.</w:t>
      </w:r>
      <w:r>
        <w:rPr>
          <w:rFonts w:hint="eastAsia" w:ascii="宋体" w:hAnsi="宋体"/>
          <w:bCs/>
          <w:szCs w:val="21"/>
        </w:rPr>
        <w:t>2成交人在协议执行期内如被发现以下问题，通过有关部门查实，采购人有权终止服务协议，采购人保留停止支付或追回已支付的费用和追究其法律责任的权利，并将有关情况向建设行政主管部门反映：</w:t>
      </w:r>
    </w:p>
    <w:p>
      <w:pPr>
        <w:snapToGrid w:val="0"/>
        <w:spacing w:line="360" w:lineRule="auto"/>
        <w:ind w:left="779" w:leftChars="371" w:firstLine="205" w:firstLineChars="98"/>
        <w:rPr>
          <w:rFonts w:ascii="宋体" w:hAnsi="宋体"/>
          <w:bCs/>
          <w:szCs w:val="21"/>
        </w:rPr>
      </w:pPr>
      <w:r>
        <w:rPr>
          <w:rFonts w:hint="eastAsia" w:ascii="宋体" w:hAnsi="宋体"/>
          <w:bCs/>
          <w:szCs w:val="21"/>
        </w:rPr>
        <w:t>（1）违反有关法律、法规和政策规定，造成采购人及相关单位损失；</w:t>
      </w:r>
    </w:p>
    <w:p>
      <w:pPr>
        <w:snapToGrid w:val="0"/>
        <w:spacing w:line="360" w:lineRule="auto"/>
        <w:ind w:left="779" w:leftChars="371" w:firstLine="205" w:firstLineChars="98"/>
        <w:rPr>
          <w:rFonts w:ascii="宋体" w:hAnsi="宋体"/>
          <w:bCs/>
          <w:szCs w:val="21"/>
        </w:rPr>
      </w:pPr>
      <w:r>
        <w:rPr>
          <w:rFonts w:hint="eastAsia" w:ascii="宋体" w:hAnsi="宋体"/>
          <w:bCs/>
          <w:szCs w:val="21"/>
        </w:rPr>
        <w:t>（2）通过提供虚假信息、误导或欺骗等方式，以谋取非法利益的；</w:t>
      </w:r>
    </w:p>
    <w:p>
      <w:pPr>
        <w:snapToGrid w:val="0"/>
        <w:spacing w:line="360" w:lineRule="auto"/>
        <w:ind w:left="779" w:leftChars="371" w:firstLine="205" w:firstLineChars="98"/>
        <w:rPr>
          <w:rFonts w:ascii="宋体" w:hAnsi="宋体"/>
          <w:bCs/>
          <w:szCs w:val="21"/>
        </w:rPr>
      </w:pPr>
      <w:r>
        <w:rPr>
          <w:rFonts w:hint="eastAsia" w:ascii="宋体" w:hAnsi="宋体"/>
          <w:bCs/>
          <w:szCs w:val="21"/>
        </w:rPr>
        <w:t>（3）采用非法手段进行不正当竞争，构成恶劣影响的；</w:t>
      </w:r>
    </w:p>
    <w:p>
      <w:pPr>
        <w:snapToGrid w:val="0"/>
        <w:spacing w:line="360" w:lineRule="auto"/>
        <w:ind w:left="779" w:leftChars="371" w:firstLine="205" w:firstLineChars="98"/>
        <w:rPr>
          <w:rFonts w:ascii="宋体" w:hAnsi="宋体"/>
          <w:bCs/>
          <w:szCs w:val="21"/>
        </w:rPr>
      </w:pPr>
      <w:r>
        <w:rPr>
          <w:rFonts w:hint="eastAsia" w:ascii="宋体" w:hAnsi="宋体"/>
          <w:bCs/>
          <w:szCs w:val="21"/>
        </w:rPr>
        <w:t>（4）无正当理由拒绝委托或未经采购人同意擅自将受委托项目转委托给第三方的；</w:t>
      </w:r>
    </w:p>
    <w:p>
      <w:pPr>
        <w:snapToGrid w:val="0"/>
        <w:spacing w:line="360" w:lineRule="auto"/>
        <w:ind w:left="779" w:leftChars="371" w:firstLine="205" w:firstLineChars="98"/>
        <w:rPr>
          <w:rFonts w:ascii="宋体" w:hAnsi="宋体"/>
          <w:bCs/>
          <w:szCs w:val="21"/>
        </w:rPr>
      </w:pPr>
      <w:r>
        <w:rPr>
          <w:rFonts w:hint="eastAsia" w:ascii="宋体" w:hAnsi="宋体"/>
          <w:bCs/>
          <w:szCs w:val="21"/>
        </w:rPr>
        <w:t>（5）违反保密规定的；</w:t>
      </w:r>
    </w:p>
    <w:p>
      <w:pPr>
        <w:pStyle w:val="8"/>
        <w:tabs>
          <w:tab w:val="left" w:pos="540"/>
        </w:tabs>
        <w:adjustRightInd w:val="0"/>
        <w:snapToGrid w:val="0"/>
        <w:spacing w:line="360" w:lineRule="auto"/>
        <w:ind w:left="779" w:leftChars="371" w:firstLine="205" w:firstLineChars="98"/>
        <w:rPr>
          <w:rFonts w:hAnsi="宋体"/>
          <w:color w:val="000000"/>
          <w:sz w:val="21"/>
        </w:rPr>
      </w:pPr>
      <w:r>
        <w:rPr>
          <w:rFonts w:hint="eastAsia" w:hAnsi="宋体"/>
          <w:bCs/>
          <w:sz w:val="21"/>
        </w:rPr>
        <w:t>（6）拒绝接受采购人跟踪核查的；</w:t>
      </w:r>
    </w:p>
    <w:p>
      <w:pPr>
        <w:pStyle w:val="8"/>
        <w:tabs>
          <w:tab w:val="left" w:pos="420"/>
          <w:tab w:val="left" w:pos="540"/>
        </w:tabs>
        <w:adjustRightInd w:val="0"/>
        <w:snapToGrid w:val="0"/>
        <w:spacing w:line="360" w:lineRule="auto"/>
        <w:rPr>
          <w:rFonts w:hAnsi="宋体"/>
          <w:b/>
          <w:sz w:val="21"/>
        </w:rPr>
      </w:pPr>
      <w:r>
        <w:rPr>
          <w:rFonts w:hint="eastAsia" w:hAnsi="宋体"/>
          <w:b/>
          <w:sz w:val="21"/>
        </w:rPr>
        <w:t>七、对服务单位的考核内容</w:t>
      </w:r>
    </w:p>
    <w:p>
      <w:pPr>
        <w:adjustRightInd w:val="0"/>
        <w:snapToGrid w:val="0"/>
        <w:spacing w:line="360" w:lineRule="auto"/>
        <w:ind w:left="4" w:firstLine="420" w:firstLineChars="200"/>
        <w:rPr>
          <w:rFonts w:hAnsi="宋体"/>
          <w:szCs w:val="21"/>
        </w:rPr>
      </w:pPr>
      <w:r>
        <w:rPr>
          <w:rFonts w:hint="eastAsia" w:hAnsi="宋体"/>
          <w:szCs w:val="21"/>
        </w:rPr>
        <w:t>为了保证成交人在服务期间能按时按质量完成委托的项目，服务期间采购人将对成交人进行考核，考核办法</w:t>
      </w:r>
      <w:r>
        <w:rPr>
          <w:rFonts w:hint="eastAsia" w:hAnsi="宋体"/>
          <w:bCs/>
          <w:color w:val="000000"/>
          <w:szCs w:val="21"/>
        </w:rPr>
        <w:t>具体在合同中协定</w:t>
      </w:r>
      <w:r>
        <w:rPr>
          <w:rFonts w:hint="eastAsia" w:hAnsi="宋体"/>
          <w:szCs w:val="21"/>
        </w:rPr>
        <w:t>。</w:t>
      </w:r>
    </w:p>
    <w:p>
      <w:pPr>
        <w:pStyle w:val="8"/>
        <w:tabs>
          <w:tab w:val="left" w:pos="540"/>
        </w:tabs>
        <w:adjustRightInd w:val="0"/>
        <w:snapToGrid w:val="0"/>
        <w:spacing w:line="360" w:lineRule="auto"/>
        <w:rPr>
          <w:rFonts w:hAnsi="宋体" w:cs="仿宋"/>
          <w:b/>
          <w:bCs/>
          <w:sz w:val="21"/>
        </w:rPr>
      </w:pPr>
      <w:r>
        <w:rPr>
          <w:rFonts w:hint="eastAsia" w:hAnsi="宋体" w:cs="仿宋"/>
          <w:b/>
          <w:bCs/>
          <w:sz w:val="21"/>
        </w:rPr>
        <w:t>八、评分标准：</w:t>
      </w:r>
    </w:p>
    <w:p>
      <w:pPr>
        <w:rPr>
          <w:b/>
          <w:bCs/>
        </w:rPr>
      </w:pPr>
      <w:r>
        <w:rPr>
          <w:rFonts w:hint="eastAsia"/>
          <w:b/>
          <w:bCs/>
        </w:rPr>
        <w:t>本次采用综合评分法。评审以文件规定的条件为依据。评分比重构成如下：</w:t>
      </w:r>
    </w:p>
    <w:tbl>
      <w:tblPr>
        <w:tblStyle w:val="16"/>
        <w:tblW w:w="83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69"/>
        <w:gridCol w:w="2330"/>
        <w:gridCol w:w="2219"/>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869" w:type="dxa"/>
            <w:vAlign w:val="center"/>
          </w:tcPr>
          <w:p>
            <w:pPr>
              <w:spacing w:line="360" w:lineRule="auto"/>
              <w:jc w:val="center"/>
              <w:rPr>
                <w:rFonts w:ascii="宋体" w:hAnsi="宋体" w:cs="宋体"/>
                <w:b/>
                <w:bCs/>
              </w:rPr>
            </w:pPr>
            <w:r>
              <w:rPr>
                <w:rFonts w:hint="eastAsia" w:ascii="宋体" w:hAnsi="宋体" w:cs="宋体"/>
                <w:b/>
                <w:bCs/>
              </w:rPr>
              <w:t>评分项目</w:t>
            </w:r>
          </w:p>
        </w:tc>
        <w:tc>
          <w:tcPr>
            <w:tcW w:w="2330" w:type="dxa"/>
            <w:vAlign w:val="center"/>
          </w:tcPr>
          <w:p>
            <w:pPr>
              <w:spacing w:line="360" w:lineRule="auto"/>
              <w:jc w:val="center"/>
              <w:rPr>
                <w:rFonts w:ascii="宋体" w:hAnsi="宋体" w:cs="宋体"/>
                <w:b/>
                <w:bCs/>
              </w:rPr>
            </w:pPr>
            <w:r>
              <w:rPr>
                <w:rFonts w:hint="eastAsia" w:ascii="宋体" w:hAnsi="宋体" w:cs="宋体"/>
                <w:b/>
                <w:bCs/>
              </w:rPr>
              <w:t>技术评分</w:t>
            </w:r>
          </w:p>
        </w:tc>
        <w:tc>
          <w:tcPr>
            <w:tcW w:w="2219" w:type="dxa"/>
            <w:vAlign w:val="center"/>
          </w:tcPr>
          <w:p>
            <w:pPr>
              <w:spacing w:line="360" w:lineRule="auto"/>
              <w:jc w:val="center"/>
              <w:rPr>
                <w:rFonts w:ascii="宋体" w:hAnsi="宋体" w:cs="宋体"/>
                <w:b/>
                <w:bCs/>
              </w:rPr>
            </w:pPr>
            <w:r>
              <w:rPr>
                <w:rFonts w:hint="eastAsia" w:ascii="宋体" w:hAnsi="宋体" w:cs="宋体"/>
                <w:b/>
                <w:bCs/>
              </w:rPr>
              <w:t>商务评分</w:t>
            </w:r>
          </w:p>
        </w:tc>
        <w:tc>
          <w:tcPr>
            <w:tcW w:w="1888" w:type="dxa"/>
            <w:vAlign w:val="center"/>
          </w:tcPr>
          <w:p>
            <w:pPr>
              <w:spacing w:line="360" w:lineRule="auto"/>
              <w:jc w:val="center"/>
              <w:rPr>
                <w:rFonts w:ascii="宋体" w:hAnsi="宋体" w:cs="宋体"/>
                <w:b/>
                <w:bCs/>
              </w:rPr>
            </w:pPr>
            <w:r>
              <w:rPr>
                <w:rFonts w:hint="eastAsia" w:ascii="宋体" w:hAnsi="宋体" w:cs="宋体"/>
                <w:b/>
                <w:bCs/>
              </w:rPr>
              <w:t>价格评分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869" w:type="dxa"/>
            <w:vAlign w:val="center"/>
          </w:tcPr>
          <w:p>
            <w:pPr>
              <w:spacing w:line="360" w:lineRule="auto"/>
              <w:jc w:val="center"/>
              <w:rPr>
                <w:rFonts w:ascii="宋体" w:hAnsi="宋体" w:cs="宋体"/>
              </w:rPr>
            </w:pPr>
            <w:r>
              <w:rPr>
                <w:rFonts w:hint="eastAsia" w:ascii="宋体" w:hAnsi="宋体" w:cs="宋体"/>
              </w:rPr>
              <w:t>分值</w:t>
            </w:r>
          </w:p>
        </w:tc>
        <w:tc>
          <w:tcPr>
            <w:tcW w:w="2330" w:type="dxa"/>
            <w:vAlign w:val="center"/>
          </w:tcPr>
          <w:p>
            <w:pPr>
              <w:spacing w:line="360" w:lineRule="auto"/>
              <w:jc w:val="center"/>
              <w:rPr>
                <w:rFonts w:ascii="宋体" w:hAnsi="宋体" w:cs="宋体"/>
              </w:rPr>
            </w:pPr>
            <w:r>
              <w:rPr>
                <w:rFonts w:ascii="宋体" w:hAnsi="宋体" w:cs="宋体"/>
              </w:rPr>
              <w:t>40</w:t>
            </w:r>
            <w:r>
              <w:rPr>
                <w:rFonts w:hint="eastAsia" w:ascii="宋体" w:hAnsi="宋体" w:cs="宋体"/>
              </w:rPr>
              <w:t>分</w:t>
            </w:r>
          </w:p>
        </w:tc>
        <w:tc>
          <w:tcPr>
            <w:tcW w:w="2219" w:type="dxa"/>
            <w:vAlign w:val="center"/>
          </w:tcPr>
          <w:p>
            <w:pPr>
              <w:spacing w:line="360" w:lineRule="auto"/>
              <w:jc w:val="center"/>
              <w:rPr>
                <w:rFonts w:ascii="宋体" w:hAnsi="宋体" w:cs="宋体"/>
              </w:rPr>
            </w:pPr>
            <w:r>
              <w:rPr>
                <w:rFonts w:hint="eastAsia" w:ascii="宋体" w:hAnsi="宋体" w:cs="宋体"/>
              </w:rPr>
              <w:t>55分</w:t>
            </w:r>
          </w:p>
        </w:tc>
        <w:tc>
          <w:tcPr>
            <w:tcW w:w="1888" w:type="dxa"/>
            <w:vAlign w:val="center"/>
          </w:tcPr>
          <w:p>
            <w:pPr>
              <w:spacing w:line="360" w:lineRule="auto"/>
              <w:jc w:val="center"/>
              <w:rPr>
                <w:rFonts w:ascii="宋体" w:hAnsi="宋体" w:cs="宋体"/>
              </w:rPr>
            </w:pPr>
            <w:r>
              <w:rPr>
                <w:rFonts w:ascii="宋体" w:hAnsi="宋体" w:cs="宋体"/>
              </w:rPr>
              <w:t>5</w:t>
            </w:r>
            <w:r>
              <w:rPr>
                <w:rFonts w:hint="eastAsia" w:ascii="宋体" w:hAnsi="宋体" w:cs="宋体"/>
              </w:rPr>
              <w:t>分</w:t>
            </w:r>
          </w:p>
        </w:tc>
      </w:tr>
    </w:tbl>
    <w:p>
      <w:pPr>
        <w:pStyle w:val="8"/>
        <w:tabs>
          <w:tab w:val="left" w:pos="540"/>
        </w:tabs>
        <w:adjustRightInd w:val="0"/>
        <w:snapToGrid w:val="0"/>
        <w:spacing w:line="360" w:lineRule="auto"/>
        <w:rPr>
          <w:rFonts w:hAnsi="宋体" w:cs="仿宋"/>
          <w:b/>
          <w:bCs/>
        </w:rPr>
      </w:pPr>
    </w:p>
    <w:tbl>
      <w:tblPr>
        <w:tblStyle w:val="16"/>
        <w:tblW w:w="63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16"/>
        <w:gridCol w:w="1690"/>
        <w:gridCol w:w="917"/>
        <w:gridCol w:w="1213"/>
        <w:gridCol w:w="54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snapToGrid w:val="0"/>
              <w:jc w:val="center"/>
              <w:rPr>
                <w:rFonts w:ascii="宋体" w:hAnsi="宋体" w:eastAsia="宋体" w:cs="宋体"/>
                <w:b/>
                <w:szCs w:val="21"/>
              </w:rPr>
            </w:pPr>
            <w:r>
              <w:rPr>
                <w:rFonts w:hint="eastAsia" w:ascii="宋体" w:hAnsi="宋体" w:eastAsia="宋体" w:cs="宋体"/>
                <w:b/>
                <w:szCs w:val="21"/>
              </w:rPr>
              <w:t>序号</w:t>
            </w:r>
          </w:p>
        </w:tc>
        <w:tc>
          <w:tcPr>
            <w:tcW w:w="2148" w:type="pct"/>
            <w:gridSpan w:val="4"/>
            <w:vAlign w:val="center"/>
          </w:tcPr>
          <w:p>
            <w:pPr>
              <w:snapToGrid w:val="0"/>
              <w:rPr>
                <w:rFonts w:ascii="宋体" w:hAnsi="宋体" w:eastAsia="宋体" w:cs="宋体"/>
                <w:b/>
                <w:szCs w:val="21"/>
              </w:rPr>
            </w:pPr>
            <w:r>
              <w:rPr>
                <w:rFonts w:hint="eastAsia" w:ascii="宋体" w:hAnsi="宋体" w:eastAsia="宋体" w:cs="宋体"/>
                <w:b/>
                <w:szCs w:val="21"/>
              </w:rPr>
              <w:t>评分项</w:t>
            </w:r>
          </w:p>
        </w:tc>
        <w:tc>
          <w:tcPr>
            <w:tcW w:w="2503" w:type="pct"/>
            <w:vAlign w:val="center"/>
          </w:tcPr>
          <w:p>
            <w:pPr>
              <w:snapToGrid w:val="0"/>
              <w:rPr>
                <w:rFonts w:ascii="宋体" w:hAnsi="宋体" w:eastAsia="宋体" w:cs="宋体"/>
                <w:b/>
                <w:szCs w:val="21"/>
              </w:rPr>
            </w:pPr>
            <w:r>
              <w:rPr>
                <w:rFonts w:hint="eastAsia" w:ascii="宋体" w:hAnsi="宋体" w:eastAsia="宋体" w:cs="宋体"/>
                <w:b/>
                <w:szCs w:val="21"/>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snapToGrid w:val="0"/>
              <w:jc w:val="center"/>
              <w:rPr>
                <w:rFonts w:ascii="宋体" w:hAnsi="宋体" w:eastAsia="宋体" w:cs="宋体"/>
                <w:b/>
                <w:szCs w:val="21"/>
              </w:rPr>
            </w:pPr>
            <w:r>
              <w:rPr>
                <w:rFonts w:hint="eastAsia" w:ascii="宋体" w:hAnsi="宋体" w:eastAsia="宋体" w:cs="宋体"/>
                <w:b/>
                <w:szCs w:val="21"/>
              </w:rPr>
              <w:t>1</w:t>
            </w:r>
          </w:p>
        </w:tc>
        <w:tc>
          <w:tcPr>
            <w:tcW w:w="2148" w:type="pct"/>
            <w:gridSpan w:val="4"/>
            <w:vAlign w:val="center"/>
          </w:tcPr>
          <w:p>
            <w:pPr>
              <w:snapToGrid w:val="0"/>
              <w:jc w:val="center"/>
              <w:rPr>
                <w:rFonts w:ascii="宋体" w:hAnsi="宋体" w:eastAsia="宋体" w:cs="宋体"/>
                <w:b/>
                <w:szCs w:val="21"/>
              </w:rPr>
            </w:pPr>
            <w:r>
              <w:rPr>
                <w:rFonts w:hint="eastAsia" w:ascii="宋体" w:hAnsi="宋体" w:eastAsia="宋体" w:cs="宋体"/>
                <w:b/>
                <w:szCs w:val="21"/>
              </w:rPr>
              <w:t>价格</w:t>
            </w:r>
          </w:p>
        </w:tc>
        <w:tc>
          <w:tcPr>
            <w:tcW w:w="2503" w:type="pct"/>
            <w:vAlign w:val="center"/>
          </w:tcPr>
          <w:p>
            <w:pPr>
              <w:snapToGrid w:val="0"/>
              <w:spacing w:line="360" w:lineRule="auto"/>
              <w:rPr>
                <w:szCs w:val="21"/>
              </w:rPr>
            </w:pPr>
            <w:r>
              <w:rPr>
                <w:rFonts w:ascii="宋体" w:hAnsi="宋体" w:eastAsia="宋体" w:cs="宋体"/>
                <w:b/>
                <w:szCs w:val="21"/>
              </w:rPr>
              <w:t>5</w:t>
            </w:r>
            <w:r>
              <w:rPr>
                <w:rFonts w:hint="eastAsia" w:ascii="宋体" w:hAnsi="宋体" w:eastAsia="宋体" w:cs="宋体"/>
                <w:b/>
                <w:szCs w:val="21"/>
              </w:rPr>
              <w:t>分，</w:t>
            </w:r>
            <w:r>
              <w:rPr>
                <w:szCs w:val="21"/>
              </w:rPr>
              <w:t>价格分</w:t>
            </w:r>
            <w:r>
              <w:rPr>
                <w:rFonts w:hint="eastAsia"/>
                <w:szCs w:val="21"/>
              </w:rPr>
              <w:t>统一采用低价优先法计算，即满足综合评审文件要求且报价最低的报价为基准价，其价格分为满分。其他响应供应商的价格分统一按照下列公式计算：</w:t>
            </w:r>
          </w:p>
          <w:p>
            <w:pPr>
              <w:snapToGrid w:val="0"/>
              <w:spacing w:line="360" w:lineRule="auto"/>
              <w:rPr>
                <w:szCs w:val="21"/>
              </w:rPr>
            </w:pPr>
            <w:r>
              <w:rPr>
                <w:rFonts w:hint="eastAsia"/>
                <w:szCs w:val="21"/>
              </w:rPr>
              <w:t>报价得分=(基准价／最后报价)×100×</w:t>
            </w:r>
            <w:r>
              <w:rPr>
                <w:szCs w:val="21"/>
              </w:rPr>
              <w:t>价格权重</w:t>
            </w:r>
          </w:p>
          <w:p>
            <w:pPr>
              <w:snapToGrid w:val="0"/>
              <w:spacing w:line="360" w:lineRule="auto"/>
              <w:rPr>
                <w:szCs w:val="21"/>
              </w:rPr>
            </w:pPr>
            <w:r>
              <w:rPr>
                <w:rFonts w:hint="eastAsia"/>
                <w:szCs w:val="21"/>
              </w:rPr>
              <w:t>备注：</w:t>
            </w:r>
          </w:p>
          <w:p>
            <w:pPr>
              <w:widowControl/>
              <w:numPr>
                <w:ilvl w:val="0"/>
                <w:numId w:val="20"/>
              </w:numPr>
              <w:autoSpaceDE w:val="0"/>
              <w:autoSpaceDN w:val="0"/>
              <w:adjustRightInd w:val="0"/>
              <w:snapToGrid w:val="0"/>
              <w:spacing w:line="360" w:lineRule="auto"/>
              <w:ind w:left="253" w:hanging="253"/>
              <w:jc w:val="left"/>
              <w:rPr>
                <w:szCs w:val="21"/>
              </w:rPr>
            </w:pPr>
            <w:r>
              <w:rPr>
                <w:rFonts w:hint="eastAsia"/>
                <w:szCs w:val="21"/>
              </w:rPr>
              <w:t>报价得分四舍五入后，</w:t>
            </w:r>
            <w:r>
              <w:rPr>
                <w:rFonts w:hint="eastAsia" w:cs="Arial"/>
                <w:szCs w:val="21"/>
              </w:rPr>
              <w:t>小数点后保留两位有效数</w:t>
            </w:r>
            <w:r>
              <w:rPr>
                <w:rFonts w:hint="eastAsia"/>
                <w:szCs w:val="21"/>
              </w:rPr>
              <w:t>；</w:t>
            </w:r>
          </w:p>
          <w:p>
            <w:pPr>
              <w:snapToGrid w:val="0"/>
              <w:rPr>
                <w:rFonts w:ascii="宋体" w:hAnsi="宋体" w:eastAsia="宋体" w:cs="宋体"/>
                <w:b/>
                <w:szCs w:val="21"/>
              </w:rPr>
            </w:pPr>
            <w:r>
              <w:rPr>
                <w:rFonts w:hint="eastAsia"/>
                <w:szCs w:val="21"/>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snapToGrid w:val="0"/>
              <w:jc w:val="center"/>
              <w:rPr>
                <w:rFonts w:ascii="宋体" w:hAnsi="宋体" w:eastAsia="宋体" w:cs="宋体"/>
                <w:b/>
                <w:szCs w:val="21"/>
              </w:rPr>
            </w:pPr>
            <w:r>
              <w:rPr>
                <w:rFonts w:hint="eastAsia" w:ascii="宋体" w:hAnsi="宋体" w:eastAsia="宋体" w:cs="宋体"/>
                <w:b/>
                <w:szCs w:val="21"/>
              </w:rPr>
              <w:t>2</w:t>
            </w:r>
          </w:p>
        </w:tc>
        <w:tc>
          <w:tcPr>
            <w:tcW w:w="2148" w:type="pct"/>
            <w:gridSpan w:val="4"/>
            <w:vAlign w:val="center"/>
          </w:tcPr>
          <w:p>
            <w:pPr>
              <w:snapToGrid w:val="0"/>
              <w:jc w:val="center"/>
              <w:rPr>
                <w:rFonts w:ascii="宋体" w:hAnsi="宋体" w:eastAsia="宋体" w:cs="宋体"/>
                <w:b/>
                <w:szCs w:val="21"/>
              </w:rPr>
            </w:pPr>
            <w:r>
              <w:rPr>
                <w:rFonts w:hint="eastAsia" w:ascii="宋体" w:hAnsi="宋体" w:eastAsia="宋体" w:cs="宋体"/>
                <w:b/>
                <w:szCs w:val="21"/>
              </w:rPr>
              <w:t>技术部分</w:t>
            </w:r>
          </w:p>
        </w:tc>
        <w:tc>
          <w:tcPr>
            <w:tcW w:w="2503" w:type="pct"/>
            <w:vAlign w:val="center"/>
          </w:tcPr>
          <w:p>
            <w:pPr>
              <w:snapToGrid w:val="0"/>
              <w:jc w:val="center"/>
              <w:rPr>
                <w:rFonts w:ascii="宋体" w:hAnsi="宋体" w:eastAsia="宋体" w:cs="宋体"/>
                <w:b/>
                <w:szCs w:val="21"/>
              </w:rPr>
            </w:pPr>
            <w:r>
              <w:rPr>
                <w:rFonts w:ascii="宋体" w:hAnsi="宋体" w:eastAsia="宋体" w:cs="宋体"/>
                <w:b/>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restart"/>
            <w:vAlign w:val="center"/>
          </w:tcPr>
          <w:p>
            <w:pPr>
              <w:snapToGrid w:val="0"/>
              <w:jc w:val="center"/>
              <w:rPr>
                <w:rFonts w:ascii="宋体" w:hAnsi="宋体" w:eastAsia="宋体" w:cs="宋体"/>
                <w:szCs w:val="21"/>
              </w:rPr>
            </w:pPr>
          </w:p>
        </w:tc>
        <w:tc>
          <w:tcPr>
            <w:tcW w:w="378" w:type="pct"/>
            <w:vAlign w:val="center"/>
          </w:tcPr>
          <w:p>
            <w:pPr>
              <w:snapToGrid w:val="0"/>
              <w:jc w:val="center"/>
              <w:rPr>
                <w:rFonts w:ascii="宋体" w:hAnsi="宋体" w:eastAsia="宋体" w:cs="宋体"/>
                <w:b/>
                <w:bCs/>
                <w:szCs w:val="21"/>
              </w:rPr>
            </w:pPr>
            <w:r>
              <w:rPr>
                <w:rFonts w:hint="eastAsia" w:ascii="宋体" w:hAnsi="宋体" w:eastAsia="宋体" w:cs="宋体"/>
                <w:b/>
                <w:bCs/>
                <w:szCs w:val="21"/>
              </w:rPr>
              <w:t>序号</w:t>
            </w:r>
          </w:p>
        </w:tc>
        <w:tc>
          <w:tcPr>
            <w:tcW w:w="783" w:type="pct"/>
            <w:vAlign w:val="center"/>
          </w:tcPr>
          <w:p>
            <w:pPr>
              <w:snapToGrid w:val="0"/>
              <w:jc w:val="center"/>
              <w:rPr>
                <w:rFonts w:ascii="宋体" w:hAnsi="宋体" w:eastAsia="宋体" w:cs="宋体"/>
                <w:b/>
                <w:bCs/>
                <w:szCs w:val="21"/>
              </w:rPr>
            </w:pPr>
            <w:r>
              <w:rPr>
                <w:rFonts w:hint="eastAsia" w:ascii="宋体" w:hAnsi="宋体" w:eastAsia="宋体" w:cs="宋体"/>
                <w:b/>
                <w:bCs/>
                <w:szCs w:val="21"/>
              </w:rPr>
              <w:t>评分因素</w:t>
            </w:r>
          </w:p>
        </w:tc>
        <w:tc>
          <w:tcPr>
            <w:tcW w:w="425" w:type="pct"/>
            <w:vAlign w:val="center"/>
          </w:tcPr>
          <w:p>
            <w:pPr>
              <w:snapToGrid w:val="0"/>
              <w:jc w:val="center"/>
              <w:rPr>
                <w:rFonts w:ascii="宋体" w:hAnsi="宋体" w:eastAsia="宋体" w:cs="宋体"/>
                <w:b/>
                <w:bCs/>
                <w:szCs w:val="21"/>
              </w:rPr>
            </w:pPr>
            <w:r>
              <w:rPr>
                <w:rFonts w:hint="eastAsia" w:ascii="宋体" w:hAnsi="宋体" w:eastAsia="宋体" w:cs="宋体"/>
                <w:b/>
                <w:bCs/>
                <w:szCs w:val="21"/>
              </w:rPr>
              <w:t>权重</w:t>
            </w:r>
          </w:p>
        </w:tc>
        <w:tc>
          <w:tcPr>
            <w:tcW w:w="562" w:type="pct"/>
            <w:vAlign w:val="center"/>
          </w:tcPr>
          <w:p>
            <w:pPr>
              <w:snapToGrid w:val="0"/>
              <w:jc w:val="center"/>
              <w:rPr>
                <w:rFonts w:ascii="宋体" w:hAnsi="宋体" w:eastAsia="宋体" w:cs="宋体"/>
                <w:b/>
                <w:bCs/>
                <w:szCs w:val="21"/>
              </w:rPr>
            </w:pPr>
            <w:r>
              <w:rPr>
                <w:rFonts w:hint="eastAsia" w:ascii="宋体" w:hAnsi="宋体" w:eastAsia="宋体" w:cs="宋体"/>
                <w:b/>
                <w:bCs/>
                <w:szCs w:val="21"/>
              </w:rPr>
              <w:t>评分方式</w:t>
            </w:r>
          </w:p>
        </w:tc>
        <w:tc>
          <w:tcPr>
            <w:tcW w:w="2503" w:type="pct"/>
            <w:vAlign w:val="center"/>
          </w:tcPr>
          <w:p>
            <w:pPr>
              <w:snapToGrid w:val="0"/>
              <w:jc w:val="center"/>
              <w:rPr>
                <w:rFonts w:ascii="宋体" w:hAnsi="宋体" w:eastAsia="宋体" w:cs="宋体"/>
                <w:b/>
                <w:bCs/>
                <w:szCs w:val="21"/>
              </w:rPr>
            </w:pPr>
            <w:r>
              <w:rPr>
                <w:rFonts w:hint="eastAsia" w:ascii="宋体" w:hAnsi="宋体" w:eastAsia="宋体" w:cs="宋体"/>
                <w:b/>
                <w:bCs/>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（1）</w:t>
            </w:r>
          </w:p>
        </w:tc>
        <w:tc>
          <w:tcPr>
            <w:tcW w:w="783" w:type="pct"/>
            <w:vAlign w:val="center"/>
          </w:tcPr>
          <w:p>
            <w:pPr>
              <w:snapToGrid w:val="0"/>
              <w:jc w:val="center"/>
              <w:rPr>
                <w:rFonts w:ascii="宋体" w:hAnsi="宋体" w:eastAsia="宋体" w:cs="宋体"/>
                <w:szCs w:val="21"/>
              </w:rPr>
            </w:pPr>
            <w:r>
              <w:rPr>
                <w:rFonts w:hint="eastAsia" w:ascii="宋体" w:hAnsi="宋体" w:eastAsia="宋体" w:cs="宋体"/>
                <w:szCs w:val="21"/>
              </w:rPr>
              <w:t>实施方案（工作措施、工作方法、工作手段、工作流程）</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10</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szCs w:val="21"/>
              </w:rPr>
            </w:pPr>
            <w:r>
              <w:rPr>
                <w:rFonts w:hint="eastAsia" w:ascii="宋体" w:hAnsi="宋体" w:eastAsia="宋体" w:cs="宋体"/>
                <w:szCs w:val="21"/>
              </w:rPr>
              <w:t xml:space="preserve">评审内容： </w:t>
            </w:r>
          </w:p>
          <w:p>
            <w:pPr>
              <w:snapToGrid w:val="0"/>
              <w:rPr>
                <w:rFonts w:ascii="宋体" w:hAnsi="宋体" w:eastAsia="宋体" w:cs="宋体"/>
                <w:szCs w:val="21"/>
              </w:rPr>
            </w:pPr>
            <w:r>
              <w:rPr>
                <w:rFonts w:hint="eastAsia" w:ascii="宋体" w:hAnsi="宋体" w:eastAsia="宋体" w:cs="宋体"/>
                <w:szCs w:val="21"/>
              </w:rPr>
              <w:t>（1）项目整体的服务目标、工作任务明确；</w:t>
            </w:r>
          </w:p>
          <w:p>
            <w:pPr>
              <w:snapToGrid w:val="0"/>
              <w:rPr>
                <w:rFonts w:ascii="宋体" w:hAnsi="宋体" w:eastAsia="宋体" w:cs="宋体"/>
                <w:szCs w:val="21"/>
              </w:rPr>
            </w:pPr>
            <w:r>
              <w:rPr>
                <w:rFonts w:hint="eastAsia" w:ascii="宋体" w:hAnsi="宋体" w:eastAsia="宋体" w:cs="宋体"/>
                <w:szCs w:val="21"/>
              </w:rPr>
              <w:t>（2）进度计划制定合理；</w:t>
            </w:r>
          </w:p>
          <w:p>
            <w:pPr>
              <w:snapToGrid w:val="0"/>
              <w:rPr>
                <w:rFonts w:ascii="宋体" w:hAnsi="宋体" w:eastAsia="宋体" w:cs="宋体"/>
                <w:szCs w:val="21"/>
              </w:rPr>
            </w:pPr>
            <w:r>
              <w:rPr>
                <w:rFonts w:hint="eastAsia" w:ascii="宋体" w:hAnsi="宋体" w:eastAsia="宋体" w:cs="宋体"/>
                <w:szCs w:val="21"/>
              </w:rPr>
              <w:t>（3）组织保障、运行管理方案详细；</w:t>
            </w:r>
          </w:p>
          <w:p>
            <w:pPr>
              <w:snapToGrid w:val="0"/>
              <w:rPr>
                <w:rFonts w:ascii="宋体" w:hAnsi="宋体" w:eastAsia="宋体" w:cs="宋体"/>
                <w:szCs w:val="21"/>
              </w:rPr>
            </w:pPr>
            <w:r>
              <w:rPr>
                <w:rFonts w:hint="eastAsia" w:ascii="宋体" w:hAnsi="宋体" w:eastAsia="宋体" w:cs="宋体"/>
                <w:szCs w:val="21"/>
              </w:rPr>
              <w:t>（4）风险控制及应对策略具有科学性、合理性、可行性。</w:t>
            </w:r>
          </w:p>
          <w:p>
            <w:pPr>
              <w:snapToGrid w:val="0"/>
              <w:rPr>
                <w:rFonts w:ascii="宋体" w:hAnsi="宋体" w:eastAsia="宋体" w:cs="宋体"/>
                <w:szCs w:val="21"/>
              </w:rPr>
            </w:pPr>
            <w:r>
              <w:rPr>
                <w:rFonts w:hint="eastAsia" w:ascii="宋体" w:hAnsi="宋体" w:eastAsia="宋体" w:cs="宋体"/>
                <w:szCs w:val="21"/>
              </w:rPr>
              <w:t>满足以上四项要求得10分，</w:t>
            </w:r>
          </w:p>
          <w:p>
            <w:pPr>
              <w:snapToGrid w:val="0"/>
              <w:rPr>
                <w:rFonts w:ascii="宋体" w:hAnsi="宋体" w:eastAsia="宋体" w:cs="宋体"/>
                <w:szCs w:val="21"/>
              </w:rPr>
            </w:pPr>
            <w:r>
              <w:rPr>
                <w:rFonts w:hint="eastAsia" w:ascii="宋体" w:hAnsi="宋体" w:eastAsia="宋体" w:cs="宋体"/>
                <w:szCs w:val="21"/>
              </w:rPr>
              <w:t>满足以上三项要求得7.5分，</w:t>
            </w:r>
          </w:p>
          <w:p>
            <w:pPr>
              <w:snapToGrid w:val="0"/>
              <w:rPr>
                <w:rFonts w:ascii="宋体" w:hAnsi="宋体" w:eastAsia="宋体" w:cs="宋体"/>
                <w:szCs w:val="21"/>
              </w:rPr>
            </w:pPr>
            <w:r>
              <w:rPr>
                <w:rFonts w:hint="eastAsia" w:ascii="宋体" w:hAnsi="宋体" w:eastAsia="宋体" w:cs="宋体"/>
                <w:szCs w:val="21"/>
              </w:rPr>
              <w:t>满足以上两项要求得5分，其它情况不得分。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（2）</w:t>
            </w:r>
          </w:p>
        </w:tc>
        <w:tc>
          <w:tcPr>
            <w:tcW w:w="783" w:type="pct"/>
            <w:vAlign w:val="center"/>
          </w:tcPr>
          <w:p>
            <w:pPr>
              <w:snapToGrid w:val="0"/>
              <w:jc w:val="center"/>
              <w:rPr>
                <w:rFonts w:ascii="宋体" w:hAnsi="宋体" w:eastAsia="宋体" w:cs="宋体"/>
                <w:szCs w:val="21"/>
              </w:rPr>
            </w:pPr>
            <w:r>
              <w:rPr>
                <w:rFonts w:hint="eastAsia" w:ascii="宋体" w:hAnsi="宋体" w:eastAsia="宋体" w:cs="宋体"/>
                <w:szCs w:val="21"/>
              </w:rPr>
              <w:t>项目重点难点分析、应对措施及相关的合理化建议</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10</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b/>
                <w:i/>
                <w:szCs w:val="21"/>
                <w:u w:val="single"/>
              </w:rPr>
            </w:pPr>
            <w:r>
              <w:rPr>
                <w:rFonts w:hint="eastAsia" w:ascii="宋体" w:hAnsi="宋体" w:eastAsia="宋体" w:cs="宋体"/>
                <w:szCs w:val="21"/>
              </w:rPr>
              <w:t>评审内容：</w:t>
            </w:r>
          </w:p>
          <w:p>
            <w:pPr>
              <w:snapToGrid w:val="0"/>
              <w:rPr>
                <w:rFonts w:ascii="宋体" w:hAnsi="宋体" w:eastAsia="宋体" w:cs="宋体"/>
                <w:szCs w:val="21"/>
              </w:rPr>
            </w:pPr>
            <w:r>
              <w:rPr>
                <w:rFonts w:hint="eastAsia" w:ascii="宋体" w:hAnsi="宋体" w:eastAsia="宋体" w:cs="宋体"/>
                <w:szCs w:val="21"/>
              </w:rPr>
              <w:t>（1）针对本项目的工程特征、主要工程内容和工程现场条件、拆除改造安全措施制定的监理方案清晰合理；</w:t>
            </w:r>
          </w:p>
          <w:p>
            <w:pPr>
              <w:snapToGrid w:val="0"/>
              <w:rPr>
                <w:rFonts w:ascii="宋体" w:hAnsi="宋体" w:eastAsia="宋体" w:cs="宋体"/>
                <w:szCs w:val="21"/>
              </w:rPr>
            </w:pPr>
            <w:r>
              <w:rPr>
                <w:rFonts w:hint="eastAsia" w:ascii="宋体" w:hAnsi="宋体" w:eastAsia="宋体" w:cs="宋体"/>
                <w:szCs w:val="21"/>
              </w:rPr>
              <w:t xml:space="preserve">（2）针对本项目公共区域改造建设制定的监理方案完整清晰； </w:t>
            </w:r>
          </w:p>
          <w:p>
            <w:pPr>
              <w:snapToGrid w:val="0"/>
              <w:rPr>
                <w:rFonts w:ascii="宋体" w:hAnsi="宋体" w:eastAsia="宋体" w:cs="宋体"/>
                <w:szCs w:val="21"/>
              </w:rPr>
            </w:pPr>
            <w:r>
              <w:rPr>
                <w:rFonts w:hint="eastAsia" w:ascii="宋体" w:hAnsi="宋体" w:eastAsia="宋体" w:cs="宋体"/>
                <w:szCs w:val="21"/>
              </w:rPr>
              <w:t>（3）针对本项目提出合理化建议。</w:t>
            </w:r>
          </w:p>
          <w:p>
            <w:pPr>
              <w:snapToGrid w:val="0"/>
              <w:rPr>
                <w:rFonts w:ascii="宋体" w:hAnsi="宋体" w:eastAsia="宋体" w:cs="宋体"/>
                <w:szCs w:val="21"/>
              </w:rPr>
            </w:pPr>
            <w:r>
              <w:rPr>
                <w:rFonts w:hint="eastAsia" w:ascii="宋体" w:hAnsi="宋体" w:eastAsia="宋体" w:cs="宋体"/>
                <w:szCs w:val="21"/>
              </w:rPr>
              <w:t>满足以上三项要求得10分，</w:t>
            </w:r>
          </w:p>
          <w:p>
            <w:pPr>
              <w:snapToGrid w:val="0"/>
              <w:rPr>
                <w:rFonts w:ascii="宋体" w:hAnsi="宋体" w:eastAsia="宋体" w:cs="宋体"/>
                <w:szCs w:val="21"/>
              </w:rPr>
            </w:pPr>
            <w:r>
              <w:rPr>
                <w:rFonts w:hint="eastAsia" w:ascii="宋体" w:hAnsi="宋体" w:eastAsia="宋体" w:cs="宋体"/>
                <w:szCs w:val="21"/>
              </w:rPr>
              <w:t>满足以上两项要求得7.5分，满足以上一项要求得5分，其它情况不得分。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（3）</w:t>
            </w:r>
          </w:p>
        </w:tc>
        <w:tc>
          <w:tcPr>
            <w:tcW w:w="783" w:type="pct"/>
            <w:vAlign w:val="center"/>
          </w:tcPr>
          <w:p>
            <w:pPr>
              <w:snapToGrid w:val="0"/>
              <w:jc w:val="center"/>
              <w:rPr>
                <w:rFonts w:ascii="宋体" w:hAnsi="宋体" w:eastAsia="宋体" w:cs="宋体"/>
                <w:szCs w:val="21"/>
              </w:rPr>
            </w:pPr>
            <w:r>
              <w:rPr>
                <w:rFonts w:hint="eastAsia" w:ascii="宋体" w:hAnsi="宋体" w:eastAsia="宋体" w:cs="宋体"/>
                <w:szCs w:val="21"/>
              </w:rPr>
              <w:t>质量（完成时间、安全、环保）保障措施及方案</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10</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szCs w:val="21"/>
              </w:rPr>
            </w:pPr>
            <w:r>
              <w:rPr>
                <w:rFonts w:hint="eastAsia" w:ascii="宋体" w:hAnsi="宋体" w:eastAsia="宋体" w:cs="宋体"/>
                <w:szCs w:val="21"/>
              </w:rPr>
              <w:t>评审内容：</w:t>
            </w:r>
          </w:p>
          <w:p>
            <w:pPr>
              <w:snapToGrid w:val="0"/>
              <w:rPr>
                <w:rFonts w:ascii="宋体" w:hAnsi="宋体" w:eastAsia="宋体" w:cs="宋体"/>
                <w:szCs w:val="21"/>
              </w:rPr>
            </w:pPr>
            <w:r>
              <w:rPr>
                <w:rFonts w:hint="eastAsia" w:ascii="宋体" w:hAnsi="宋体" w:eastAsia="宋体" w:cs="宋体"/>
                <w:szCs w:val="21"/>
              </w:rPr>
              <w:t>（1）承诺对工程竣工资料完整性进行初审得4分；</w:t>
            </w:r>
          </w:p>
          <w:p>
            <w:pPr>
              <w:snapToGrid w:val="0"/>
              <w:rPr>
                <w:rFonts w:ascii="宋体" w:hAnsi="宋体" w:eastAsia="宋体" w:cs="宋体"/>
                <w:szCs w:val="21"/>
              </w:rPr>
            </w:pPr>
            <w:r>
              <w:rPr>
                <w:rFonts w:hint="eastAsia" w:ascii="宋体" w:hAnsi="宋体" w:eastAsia="宋体" w:cs="宋体"/>
                <w:szCs w:val="21"/>
              </w:rPr>
              <w:t>（2）承诺对工程竣工决算资料进行工程量核对并签字确认得3分；</w:t>
            </w:r>
          </w:p>
          <w:p>
            <w:pPr>
              <w:snapToGrid w:val="0"/>
              <w:rPr>
                <w:rFonts w:ascii="宋体" w:hAnsi="宋体" w:eastAsia="宋体" w:cs="宋体"/>
                <w:szCs w:val="21"/>
              </w:rPr>
            </w:pPr>
            <w:r>
              <w:rPr>
                <w:rFonts w:hint="eastAsia" w:ascii="宋体" w:hAnsi="宋体" w:eastAsia="宋体" w:cs="宋体"/>
                <w:szCs w:val="21"/>
              </w:rPr>
              <w:t>（3）承诺严格根据工作例会和月度工作。计划以及采购方要求出具详细的周工作计划表，并严格执行得3分。</w:t>
            </w:r>
          </w:p>
          <w:p>
            <w:pPr>
              <w:snapToGrid w:val="0"/>
              <w:rPr>
                <w:rFonts w:ascii="宋体" w:hAnsi="宋体" w:eastAsia="宋体" w:cs="宋体"/>
                <w:szCs w:val="21"/>
              </w:rPr>
            </w:pPr>
            <w:r>
              <w:rPr>
                <w:rFonts w:hint="eastAsia" w:ascii="宋体" w:hAnsi="宋体" w:eastAsia="宋体" w:cs="宋体"/>
                <w:szCs w:val="21"/>
              </w:rPr>
              <w:t>以上三项累计得分，最高10分。</w:t>
            </w:r>
          </w:p>
          <w:p>
            <w:pPr>
              <w:snapToGrid w:val="0"/>
              <w:rPr>
                <w:rFonts w:ascii="宋体" w:hAnsi="宋体" w:eastAsia="宋体" w:cs="宋体"/>
                <w:szCs w:val="21"/>
              </w:rPr>
            </w:pPr>
            <w:r>
              <w:rPr>
                <w:rFonts w:hint="eastAsia" w:ascii="宋体" w:hAnsi="宋体" w:eastAsia="宋体" w:cs="宋体"/>
                <w:szCs w:val="21"/>
              </w:rPr>
              <w:t>要求提供承诺（格式自定）作为得分依据，未提供承诺或承诺内容不满足要求不得分。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（4）</w:t>
            </w:r>
          </w:p>
        </w:tc>
        <w:tc>
          <w:tcPr>
            <w:tcW w:w="783" w:type="pct"/>
            <w:vAlign w:val="center"/>
          </w:tcPr>
          <w:p>
            <w:pPr>
              <w:snapToGrid w:val="0"/>
              <w:rPr>
                <w:rFonts w:ascii="宋体" w:hAnsi="宋体" w:eastAsia="宋体" w:cs="宋体"/>
                <w:szCs w:val="21"/>
              </w:rPr>
            </w:pPr>
            <w:r>
              <w:rPr>
                <w:rFonts w:hint="eastAsia" w:ascii="宋体" w:hAnsi="宋体" w:eastAsia="宋体" w:cs="宋体"/>
                <w:szCs w:val="21"/>
              </w:rPr>
              <w:t>项目完成（服务期满）后的服务承诺</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5</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szCs w:val="21"/>
              </w:rPr>
            </w:pPr>
            <w:r>
              <w:rPr>
                <w:rFonts w:hint="eastAsia" w:ascii="宋体" w:hAnsi="宋体" w:eastAsia="宋体" w:cs="宋体"/>
                <w:szCs w:val="21"/>
              </w:rPr>
              <w:t>评审内容：</w:t>
            </w:r>
          </w:p>
          <w:p>
            <w:pPr>
              <w:snapToGrid w:val="0"/>
              <w:rPr>
                <w:rFonts w:ascii="宋体" w:hAnsi="宋体" w:eastAsia="宋体" w:cs="宋体"/>
                <w:szCs w:val="21"/>
              </w:rPr>
            </w:pPr>
            <w:r>
              <w:rPr>
                <w:rFonts w:hint="eastAsia" w:ascii="宋体" w:hAnsi="宋体" w:eastAsia="宋体" w:cs="宋体"/>
                <w:szCs w:val="21"/>
              </w:rPr>
              <w:t>重点考察售后服务期限、响应效率、服务方式、售后服务工作流程、售后服务内容等。</w:t>
            </w:r>
          </w:p>
          <w:p>
            <w:pPr>
              <w:snapToGrid w:val="0"/>
              <w:rPr>
                <w:rFonts w:ascii="宋体" w:hAnsi="宋体" w:eastAsia="宋体" w:cs="宋体"/>
                <w:szCs w:val="21"/>
              </w:rPr>
            </w:pPr>
            <w:r>
              <w:rPr>
                <w:rFonts w:hint="eastAsia" w:ascii="宋体" w:hAnsi="宋体" w:eastAsia="宋体" w:cs="宋体"/>
                <w:szCs w:val="21"/>
              </w:rPr>
              <w:t>（1）售后服务切实可行。</w:t>
            </w:r>
          </w:p>
          <w:p>
            <w:pPr>
              <w:snapToGrid w:val="0"/>
              <w:rPr>
                <w:rFonts w:ascii="宋体" w:hAnsi="宋体" w:eastAsia="宋体" w:cs="宋体"/>
                <w:szCs w:val="21"/>
              </w:rPr>
            </w:pPr>
            <w:r>
              <w:rPr>
                <w:rFonts w:hint="eastAsia" w:ascii="宋体" w:hAnsi="宋体" w:eastAsia="宋体" w:cs="宋体"/>
                <w:szCs w:val="21"/>
              </w:rPr>
              <w:t>（2）售后服务响应时间明确。</w:t>
            </w:r>
          </w:p>
          <w:p>
            <w:pPr>
              <w:snapToGrid w:val="0"/>
              <w:rPr>
                <w:rFonts w:ascii="宋体" w:hAnsi="宋体" w:eastAsia="宋体" w:cs="宋体"/>
                <w:szCs w:val="21"/>
              </w:rPr>
            </w:pPr>
            <w:r>
              <w:rPr>
                <w:rFonts w:hint="eastAsia" w:ascii="宋体" w:hAnsi="宋体" w:eastAsia="宋体" w:cs="宋体"/>
                <w:szCs w:val="21"/>
              </w:rPr>
              <w:t>（3）售后服务工作流程完整清晰。</w:t>
            </w:r>
          </w:p>
          <w:p>
            <w:pPr>
              <w:snapToGrid w:val="0"/>
              <w:rPr>
                <w:rFonts w:ascii="宋体" w:hAnsi="宋体" w:eastAsia="宋体" w:cs="宋体"/>
                <w:szCs w:val="21"/>
              </w:rPr>
            </w:pPr>
            <w:r>
              <w:rPr>
                <w:rFonts w:hint="eastAsia" w:ascii="宋体" w:hAnsi="宋体" w:eastAsia="宋体" w:cs="宋体"/>
                <w:szCs w:val="21"/>
              </w:rPr>
              <w:t>满足以上三项要求得5分，</w:t>
            </w:r>
          </w:p>
          <w:p>
            <w:pPr>
              <w:snapToGrid w:val="0"/>
              <w:rPr>
                <w:rFonts w:ascii="宋体" w:hAnsi="宋体" w:eastAsia="宋体" w:cs="宋体"/>
                <w:szCs w:val="21"/>
              </w:rPr>
            </w:pPr>
            <w:r>
              <w:rPr>
                <w:rFonts w:hint="eastAsia" w:ascii="宋体" w:hAnsi="宋体" w:eastAsia="宋体" w:cs="宋体"/>
                <w:szCs w:val="21"/>
              </w:rPr>
              <w:t>满足以上两项要求得3分，</w:t>
            </w:r>
          </w:p>
          <w:p>
            <w:pPr>
              <w:snapToGrid w:val="0"/>
              <w:rPr>
                <w:rFonts w:ascii="宋体" w:hAnsi="宋体" w:eastAsia="宋体" w:cs="宋体"/>
                <w:szCs w:val="21"/>
              </w:rPr>
            </w:pPr>
            <w:r>
              <w:rPr>
                <w:rFonts w:hint="eastAsia" w:ascii="宋体" w:hAnsi="宋体" w:eastAsia="宋体" w:cs="宋体"/>
                <w:szCs w:val="21"/>
              </w:rPr>
              <w:t>满足以上一项要求得2分，其它情况不得分。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（5）</w:t>
            </w:r>
          </w:p>
        </w:tc>
        <w:tc>
          <w:tcPr>
            <w:tcW w:w="783" w:type="pct"/>
            <w:vAlign w:val="center"/>
          </w:tcPr>
          <w:p>
            <w:pPr>
              <w:snapToGrid w:val="0"/>
              <w:jc w:val="center"/>
              <w:rPr>
                <w:rFonts w:ascii="宋体" w:hAnsi="宋体" w:eastAsia="宋体" w:cs="宋体"/>
                <w:szCs w:val="21"/>
              </w:rPr>
            </w:pPr>
            <w:r>
              <w:rPr>
                <w:rFonts w:hint="eastAsia" w:ascii="宋体" w:hAnsi="宋体" w:eastAsia="宋体" w:cs="宋体"/>
                <w:szCs w:val="21"/>
              </w:rPr>
              <w:t>违约承诺</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5</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szCs w:val="21"/>
              </w:rPr>
            </w:pPr>
            <w:r>
              <w:rPr>
                <w:rFonts w:hint="eastAsia" w:ascii="宋体" w:hAnsi="宋体" w:eastAsia="宋体" w:cs="宋体"/>
                <w:szCs w:val="21"/>
              </w:rPr>
              <w:t>评审内容：</w:t>
            </w:r>
          </w:p>
          <w:p>
            <w:pPr>
              <w:snapToGrid w:val="0"/>
              <w:rPr>
                <w:rFonts w:ascii="宋体" w:hAnsi="宋体" w:eastAsia="宋体" w:cs="宋体"/>
                <w:szCs w:val="21"/>
              </w:rPr>
            </w:pPr>
            <w:r>
              <w:rPr>
                <w:rFonts w:hint="eastAsia" w:ascii="宋体" w:hAnsi="宋体" w:eastAsia="宋体" w:cs="宋体"/>
                <w:szCs w:val="21"/>
              </w:rPr>
              <w:t>供应商成交后对项目的履约承诺和违约赔偿承诺。</w:t>
            </w:r>
          </w:p>
          <w:p>
            <w:pPr>
              <w:snapToGrid w:val="0"/>
              <w:rPr>
                <w:rFonts w:ascii="宋体" w:hAnsi="宋体" w:eastAsia="宋体" w:cs="宋体"/>
                <w:szCs w:val="21"/>
              </w:rPr>
            </w:pPr>
            <w:r>
              <w:rPr>
                <w:rFonts w:hint="eastAsia" w:ascii="宋体" w:hAnsi="宋体" w:eastAsia="宋体" w:cs="宋体"/>
                <w:szCs w:val="21"/>
              </w:rPr>
              <w:t>评分标准：</w:t>
            </w:r>
          </w:p>
          <w:p>
            <w:pPr>
              <w:snapToGrid w:val="0"/>
              <w:rPr>
                <w:rFonts w:ascii="宋体" w:hAnsi="宋体" w:eastAsia="宋体" w:cs="宋体"/>
                <w:szCs w:val="21"/>
              </w:rPr>
            </w:pPr>
            <w:r>
              <w:rPr>
                <w:rFonts w:hint="eastAsia" w:ascii="宋体" w:hAnsi="宋体" w:eastAsia="宋体" w:cs="宋体"/>
                <w:szCs w:val="21"/>
              </w:rPr>
              <w:t>（1）提供承诺函，承诺内容完整、清晰、无歧义、违约责任清晰可执行，得5分；</w:t>
            </w:r>
          </w:p>
          <w:p>
            <w:pPr>
              <w:snapToGrid w:val="0"/>
              <w:rPr>
                <w:rFonts w:ascii="宋体" w:hAnsi="宋体" w:eastAsia="宋体" w:cs="宋体"/>
                <w:szCs w:val="21"/>
              </w:rPr>
            </w:pPr>
            <w:r>
              <w:rPr>
                <w:rFonts w:hint="eastAsia" w:ascii="宋体" w:hAnsi="宋体" w:eastAsia="宋体" w:cs="宋体"/>
                <w:szCs w:val="21"/>
              </w:rPr>
              <w:t>（2）提供承诺函，承诺范围完善，承诺违约责任，得4分；</w:t>
            </w:r>
          </w:p>
          <w:p>
            <w:pPr>
              <w:snapToGrid w:val="0"/>
              <w:rPr>
                <w:rFonts w:ascii="宋体" w:hAnsi="宋体" w:eastAsia="宋体" w:cs="宋体"/>
                <w:szCs w:val="21"/>
              </w:rPr>
            </w:pPr>
            <w:r>
              <w:rPr>
                <w:rFonts w:hint="eastAsia" w:ascii="宋体" w:hAnsi="宋体" w:eastAsia="宋体" w:cs="宋体"/>
                <w:szCs w:val="21"/>
              </w:rPr>
              <w:t>（3）提供承诺函，并承诺违约责任，得3分；</w:t>
            </w:r>
          </w:p>
          <w:p>
            <w:pPr>
              <w:snapToGrid w:val="0"/>
              <w:rPr>
                <w:rFonts w:ascii="宋体" w:hAnsi="宋体" w:eastAsia="宋体" w:cs="宋体"/>
                <w:szCs w:val="21"/>
              </w:rPr>
            </w:pPr>
            <w:r>
              <w:rPr>
                <w:rFonts w:hint="eastAsia" w:ascii="宋体" w:hAnsi="宋体" w:eastAsia="宋体" w:cs="宋体"/>
                <w:szCs w:val="21"/>
              </w:rPr>
              <w:t>（4）未提供承诺函，或承诺函有严重内容错漏（内容错漏的标准由专家判定），不得分。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snapToGrid w:val="0"/>
              <w:jc w:val="center"/>
              <w:rPr>
                <w:rFonts w:ascii="宋体" w:hAnsi="宋体" w:eastAsia="宋体" w:cs="宋体"/>
                <w:b/>
                <w:szCs w:val="21"/>
              </w:rPr>
            </w:pPr>
            <w:r>
              <w:rPr>
                <w:rFonts w:hint="eastAsia" w:ascii="宋体" w:hAnsi="宋体" w:eastAsia="宋体" w:cs="宋体"/>
                <w:b/>
                <w:szCs w:val="21"/>
              </w:rPr>
              <w:t>3</w:t>
            </w:r>
          </w:p>
        </w:tc>
        <w:tc>
          <w:tcPr>
            <w:tcW w:w="2148" w:type="pct"/>
            <w:gridSpan w:val="4"/>
            <w:vAlign w:val="center"/>
          </w:tcPr>
          <w:p>
            <w:pPr>
              <w:snapToGrid w:val="0"/>
              <w:rPr>
                <w:rFonts w:ascii="宋体" w:hAnsi="宋体" w:eastAsia="宋体" w:cs="宋体"/>
                <w:b/>
                <w:szCs w:val="21"/>
              </w:rPr>
            </w:pPr>
            <w:r>
              <w:rPr>
                <w:rFonts w:hint="eastAsia" w:ascii="宋体" w:hAnsi="宋体" w:eastAsia="宋体" w:cs="宋体"/>
                <w:b/>
                <w:szCs w:val="21"/>
              </w:rPr>
              <w:t>商务部分</w:t>
            </w:r>
          </w:p>
        </w:tc>
        <w:tc>
          <w:tcPr>
            <w:tcW w:w="2503" w:type="pct"/>
            <w:vAlign w:val="center"/>
          </w:tcPr>
          <w:p>
            <w:pPr>
              <w:snapToGrid w:val="0"/>
              <w:rPr>
                <w:rFonts w:ascii="宋体" w:hAnsi="宋体" w:eastAsia="宋体" w:cs="宋体"/>
                <w:b/>
                <w:szCs w:val="21"/>
              </w:rPr>
            </w:pPr>
            <w:r>
              <w:rPr>
                <w:rFonts w:hint="eastAsia" w:ascii="宋体" w:hAnsi="宋体" w:eastAsia="宋体" w:cs="宋体"/>
                <w:b/>
                <w:szCs w:val="21"/>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1" w:hRule="atLeast"/>
          <w:jc w:val="center"/>
        </w:trPr>
        <w:tc>
          <w:tcPr>
            <w:tcW w:w="348" w:type="pct"/>
            <w:vMerge w:val="restart"/>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b/>
                <w:bCs/>
                <w:szCs w:val="21"/>
              </w:rPr>
            </w:pPr>
            <w:r>
              <w:rPr>
                <w:rFonts w:hint="eastAsia" w:ascii="宋体" w:hAnsi="宋体" w:eastAsia="宋体" w:cs="宋体"/>
                <w:b/>
                <w:bCs/>
                <w:szCs w:val="21"/>
              </w:rPr>
              <w:t>序号</w:t>
            </w:r>
          </w:p>
        </w:tc>
        <w:tc>
          <w:tcPr>
            <w:tcW w:w="783" w:type="pct"/>
            <w:vAlign w:val="center"/>
          </w:tcPr>
          <w:p>
            <w:pPr>
              <w:snapToGrid w:val="0"/>
              <w:rPr>
                <w:rFonts w:ascii="宋体" w:hAnsi="宋体" w:eastAsia="宋体" w:cs="宋体"/>
                <w:b/>
                <w:bCs/>
                <w:szCs w:val="21"/>
              </w:rPr>
            </w:pPr>
            <w:r>
              <w:rPr>
                <w:rFonts w:hint="eastAsia" w:ascii="宋体" w:hAnsi="宋体" w:eastAsia="宋体" w:cs="宋体"/>
                <w:b/>
                <w:bCs/>
                <w:szCs w:val="21"/>
              </w:rPr>
              <w:t>评分因素</w:t>
            </w:r>
          </w:p>
        </w:tc>
        <w:tc>
          <w:tcPr>
            <w:tcW w:w="425" w:type="pct"/>
            <w:vAlign w:val="center"/>
          </w:tcPr>
          <w:p>
            <w:pPr>
              <w:snapToGrid w:val="0"/>
              <w:rPr>
                <w:rFonts w:ascii="宋体" w:hAnsi="宋体" w:eastAsia="宋体" w:cs="宋体"/>
                <w:b/>
                <w:bCs/>
                <w:szCs w:val="21"/>
              </w:rPr>
            </w:pPr>
            <w:r>
              <w:rPr>
                <w:rFonts w:hint="eastAsia" w:ascii="宋体" w:hAnsi="宋体" w:eastAsia="宋体" w:cs="宋体"/>
                <w:b/>
                <w:bCs/>
                <w:szCs w:val="21"/>
              </w:rPr>
              <w:t>权重</w:t>
            </w:r>
          </w:p>
        </w:tc>
        <w:tc>
          <w:tcPr>
            <w:tcW w:w="562" w:type="pct"/>
            <w:vAlign w:val="center"/>
          </w:tcPr>
          <w:p>
            <w:pPr>
              <w:snapToGrid w:val="0"/>
              <w:rPr>
                <w:rFonts w:ascii="宋体" w:hAnsi="宋体" w:eastAsia="宋体" w:cs="宋体"/>
                <w:b/>
                <w:bCs/>
                <w:szCs w:val="21"/>
              </w:rPr>
            </w:pPr>
            <w:r>
              <w:rPr>
                <w:rFonts w:hint="eastAsia" w:ascii="宋体" w:hAnsi="宋体" w:eastAsia="宋体" w:cs="宋体"/>
                <w:b/>
                <w:bCs/>
                <w:szCs w:val="21"/>
              </w:rPr>
              <w:t>评分方式</w:t>
            </w:r>
          </w:p>
        </w:tc>
        <w:tc>
          <w:tcPr>
            <w:tcW w:w="2503" w:type="pct"/>
            <w:vAlign w:val="center"/>
          </w:tcPr>
          <w:p>
            <w:pPr>
              <w:snapToGrid w:val="0"/>
              <w:rPr>
                <w:rFonts w:ascii="宋体" w:hAnsi="宋体" w:eastAsia="宋体" w:cs="宋体"/>
                <w:b/>
                <w:bCs/>
                <w:szCs w:val="21"/>
              </w:rPr>
            </w:pPr>
            <w:r>
              <w:rPr>
                <w:rFonts w:hint="eastAsia" w:ascii="宋体" w:hAnsi="宋体" w:eastAsia="宋体" w:cs="宋体"/>
                <w:b/>
                <w:bCs/>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（1）</w:t>
            </w:r>
          </w:p>
        </w:tc>
        <w:tc>
          <w:tcPr>
            <w:tcW w:w="783" w:type="pct"/>
            <w:vAlign w:val="center"/>
          </w:tcPr>
          <w:p>
            <w:pPr>
              <w:snapToGrid w:val="0"/>
              <w:jc w:val="center"/>
              <w:rPr>
                <w:rFonts w:ascii="宋体" w:hAnsi="宋体" w:eastAsia="宋体" w:cs="宋体"/>
                <w:szCs w:val="21"/>
              </w:rPr>
            </w:pPr>
            <w:r>
              <w:rPr>
                <w:rFonts w:hint="eastAsia" w:ascii="宋体" w:hAnsi="宋体" w:eastAsia="宋体" w:cs="宋体"/>
                <w:szCs w:val="21"/>
              </w:rPr>
              <w:t>供应商资格情况及通过相关认证情况</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25</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jc w:val="left"/>
              <w:rPr>
                <w:rFonts w:ascii="宋体" w:hAnsi="宋体" w:eastAsia="宋体" w:cs="宋体"/>
                <w:szCs w:val="21"/>
              </w:rPr>
            </w:pPr>
            <w:r>
              <w:rPr>
                <w:rFonts w:hint="eastAsia" w:ascii="宋体" w:hAnsi="宋体" w:eastAsia="宋体" w:cs="宋体"/>
                <w:szCs w:val="21"/>
              </w:rPr>
              <w:t>（一）评分内容：</w:t>
            </w:r>
          </w:p>
          <w:p>
            <w:pPr>
              <w:snapToGrid w:val="0"/>
              <w:jc w:val="left"/>
              <w:rPr>
                <w:rFonts w:ascii="宋体" w:hAnsi="宋体" w:eastAsia="宋体" w:cs="宋体"/>
                <w:szCs w:val="21"/>
              </w:rPr>
            </w:pPr>
            <w:r>
              <w:rPr>
                <w:rFonts w:hint="eastAsia" w:ascii="宋体" w:hAnsi="宋体" w:eastAsia="宋体" w:cs="宋体"/>
                <w:szCs w:val="21"/>
              </w:rPr>
              <w:t>（1）供应商具有可承担所有专业工程类别建设工程项目的工程监理业务资质(综合甲级资质）得25分。</w:t>
            </w:r>
          </w:p>
          <w:p>
            <w:pPr>
              <w:snapToGrid w:val="0"/>
              <w:jc w:val="left"/>
              <w:rPr>
                <w:rFonts w:ascii="宋体" w:hAnsi="宋体" w:eastAsia="宋体" w:cs="宋体"/>
                <w:szCs w:val="21"/>
              </w:rPr>
            </w:pPr>
            <w:r>
              <w:rPr>
                <w:rFonts w:hint="eastAsia" w:ascii="宋体" w:hAnsi="宋体" w:eastAsia="宋体" w:cs="宋体"/>
                <w:szCs w:val="21"/>
              </w:rPr>
              <w:t>（2）供应商具有市政公用工程乙级及以上资质得7.5分，其他不得分。</w:t>
            </w:r>
          </w:p>
          <w:p>
            <w:pPr>
              <w:snapToGrid w:val="0"/>
              <w:jc w:val="left"/>
              <w:rPr>
                <w:rFonts w:ascii="宋体" w:hAnsi="宋体" w:eastAsia="宋体" w:cs="宋体"/>
                <w:b/>
                <w:bCs/>
                <w:szCs w:val="21"/>
              </w:rPr>
            </w:pPr>
            <w:r>
              <w:rPr>
                <w:rFonts w:hint="eastAsia" w:ascii="宋体" w:hAnsi="宋体" w:eastAsia="宋体" w:cs="宋体"/>
                <w:szCs w:val="21"/>
              </w:rPr>
              <w:t>（3）供应商具有房屋建筑工程监理乙级及以上资质得7.5分,其他不得分。</w:t>
            </w:r>
          </w:p>
          <w:p>
            <w:pPr>
              <w:snapToGrid w:val="0"/>
              <w:jc w:val="left"/>
              <w:rPr>
                <w:rFonts w:ascii="宋体" w:hAnsi="宋体" w:eastAsia="宋体" w:cs="宋体"/>
                <w:szCs w:val="21"/>
              </w:rPr>
            </w:pPr>
            <w:r>
              <w:rPr>
                <w:rFonts w:hint="eastAsia" w:ascii="宋体" w:hAnsi="宋体" w:eastAsia="宋体" w:cs="宋体"/>
                <w:szCs w:val="21"/>
              </w:rPr>
              <w:t>评审依据：提供有效期内的相关证书复印件并加盖供应商公章。</w:t>
            </w:r>
          </w:p>
          <w:p>
            <w:pPr>
              <w:snapToGrid w:val="0"/>
              <w:jc w:val="left"/>
              <w:rPr>
                <w:rFonts w:ascii="宋体" w:hAnsi="宋体" w:eastAsia="宋体" w:cs="宋体"/>
                <w:szCs w:val="21"/>
              </w:rPr>
            </w:pPr>
            <w:r>
              <w:rPr>
                <w:rFonts w:hint="eastAsia" w:ascii="宋体" w:hAnsi="宋体" w:eastAsia="宋体" w:cs="宋体"/>
                <w:szCs w:val="21"/>
              </w:rPr>
              <w:t>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（2）</w:t>
            </w:r>
          </w:p>
        </w:tc>
        <w:tc>
          <w:tcPr>
            <w:tcW w:w="783" w:type="pct"/>
            <w:vAlign w:val="center"/>
          </w:tcPr>
          <w:p>
            <w:pPr>
              <w:snapToGrid w:val="0"/>
              <w:rPr>
                <w:rFonts w:ascii="宋体" w:hAnsi="宋体" w:eastAsia="宋体" w:cs="宋体"/>
                <w:szCs w:val="21"/>
              </w:rPr>
            </w:pPr>
            <w:r>
              <w:rPr>
                <w:rFonts w:hint="eastAsia" w:ascii="宋体" w:hAnsi="宋体" w:eastAsia="宋体" w:cs="宋体"/>
                <w:szCs w:val="21"/>
              </w:rPr>
              <w:t>供应商管理体系认证情况</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15</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szCs w:val="21"/>
              </w:rPr>
            </w:pPr>
            <w:r>
              <w:rPr>
                <w:rFonts w:hint="eastAsia" w:ascii="宋体" w:hAnsi="宋体" w:eastAsia="宋体" w:cs="宋体"/>
                <w:szCs w:val="21"/>
              </w:rPr>
              <w:t>（一）评分内容：</w:t>
            </w:r>
          </w:p>
          <w:p>
            <w:pPr>
              <w:snapToGrid w:val="0"/>
              <w:rPr>
                <w:rFonts w:ascii="宋体" w:hAnsi="宋体" w:eastAsia="宋体" w:cs="宋体"/>
                <w:szCs w:val="21"/>
              </w:rPr>
            </w:pPr>
            <w:r>
              <w:rPr>
                <w:rFonts w:hint="eastAsia" w:ascii="宋体" w:hAnsi="宋体" w:eastAsia="宋体" w:cs="宋体"/>
                <w:szCs w:val="21"/>
              </w:rPr>
              <w:t>（1）供应商具有质量管理体系认证（具备认证范围为建设工程监理综合、人防工程监理，每一专业得</w:t>
            </w:r>
            <w:r>
              <w:rPr>
                <w:rFonts w:hint="eastAsia" w:ascii="宋体" w:hAnsi="宋体" w:eastAsia="宋体" w:cs="宋体"/>
                <w:szCs w:val="21"/>
                <w:lang w:val="en-US" w:eastAsia="zh-CN"/>
              </w:rPr>
              <w:t>2.25</w:t>
            </w:r>
            <w:r>
              <w:rPr>
                <w:rFonts w:hint="eastAsia" w:ascii="宋体" w:hAnsi="宋体" w:eastAsia="宋体" w:cs="宋体"/>
                <w:szCs w:val="21"/>
              </w:rPr>
              <w:t>分，总分4.5分，非监理专业不得分）。</w:t>
            </w:r>
          </w:p>
          <w:p>
            <w:pPr>
              <w:snapToGrid w:val="0"/>
              <w:rPr>
                <w:rFonts w:ascii="宋体" w:hAnsi="宋体" w:eastAsia="宋体" w:cs="宋体"/>
                <w:szCs w:val="21"/>
              </w:rPr>
            </w:pPr>
            <w:r>
              <w:rPr>
                <w:rFonts w:hint="eastAsia" w:ascii="宋体" w:hAnsi="宋体" w:eastAsia="宋体" w:cs="宋体"/>
                <w:szCs w:val="21"/>
              </w:rPr>
              <w:t>（2）供应商具有环境管理体系认证证书（具备认证范围为建设工程监理综合、人防工程监理，每一专业得</w:t>
            </w:r>
            <w:r>
              <w:rPr>
                <w:rFonts w:hint="eastAsia" w:ascii="宋体" w:hAnsi="宋体" w:eastAsia="宋体" w:cs="宋体"/>
                <w:szCs w:val="21"/>
                <w:lang w:val="en-US" w:eastAsia="zh-CN"/>
              </w:rPr>
              <w:t>2.25</w:t>
            </w:r>
            <w:r>
              <w:rPr>
                <w:rFonts w:hint="eastAsia" w:ascii="宋体" w:hAnsi="宋体" w:eastAsia="宋体" w:cs="宋体"/>
                <w:szCs w:val="21"/>
              </w:rPr>
              <w:t>分，总分4.5分，非监理专业不得分）。</w:t>
            </w:r>
          </w:p>
          <w:p>
            <w:pPr>
              <w:snapToGrid w:val="0"/>
              <w:rPr>
                <w:rFonts w:ascii="宋体" w:hAnsi="宋体" w:eastAsia="宋体" w:cs="宋体"/>
                <w:szCs w:val="21"/>
              </w:rPr>
            </w:pPr>
            <w:r>
              <w:rPr>
                <w:rFonts w:hint="eastAsia" w:ascii="宋体" w:hAnsi="宋体" w:eastAsia="宋体" w:cs="宋体"/>
                <w:szCs w:val="21"/>
              </w:rPr>
              <w:t>（3）供应商具有职业健康安全管理体系认证证书（具备认证范围为建设工程监理综合、人防工程监理，每一专业得</w:t>
            </w:r>
            <w:r>
              <w:rPr>
                <w:rFonts w:hint="eastAsia" w:ascii="宋体" w:hAnsi="宋体" w:eastAsia="宋体" w:cs="宋体"/>
                <w:szCs w:val="21"/>
                <w:lang w:val="en-US" w:eastAsia="zh-CN"/>
              </w:rPr>
              <w:t>3</w:t>
            </w:r>
            <w:r>
              <w:rPr>
                <w:rFonts w:hint="eastAsia" w:ascii="宋体" w:hAnsi="宋体" w:eastAsia="宋体" w:cs="宋体"/>
                <w:szCs w:val="21"/>
              </w:rPr>
              <w:t>分，总分6分，非监理专业不得分）。</w:t>
            </w:r>
          </w:p>
          <w:p>
            <w:pPr>
              <w:snapToGrid w:val="0"/>
              <w:rPr>
                <w:rFonts w:ascii="宋体" w:hAnsi="宋体" w:eastAsia="宋体" w:cs="宋体"/>
                <w:szCs w:val="21"/>
              </w:rPr>
            </w:pPr>
          </w:p>
          <w:p>
            <w:pPr>
              <w:snapToGrid w:val="0"/>
              <w:rPr>
                <w:rFonts w:ascii="宋体" w:hAnsi="宋体" w:eastAsia="宋体" w:cs="宋体"/>
                <w:szCs w:val="21"/>
              </w:rPr>
            </w:pPr>
            <w:r>
              <w:rPr>
                <w:rFonts w:hint="eastAsia" w:ascii="宋体" w:hAnsi="宋体" w:eastAsia="宋体" w:cs="宋体"/>
                <w:szCs w:val="21"/>
              </w:rPr>
              <w:t>以上三项累加计分，最多15分。</w:t>
            </w:r>
          </w:p>
          <w:p>
            <w:pPr>
              <w:snapToGrid w:val="0"/>
              <w:rPr>
                <w:rFonts w:ascii="宋体" w:hAnsi="宋体" w:eastAsia="宋体" w:cs="宋体"/>
                <w:szCs w:val="21"/>
              </w:rPr>
            </w:pPr>
            <w:r>
              <w:rPr>
                <w:rFonts w:hint="eastAsia" w:ascii="宋体" w:hAnsi="宋体" w:eastAsia="宋体" w:cs="宋体"/>
                <w:szCs w:val="21"/>
              </w:rPr>
              <w:t>评审依据：提供有效期内的相关证书复印件并加盖供应商公章。</w:t>
            </w:r>
          </w:p>
          <w:p>
            <w:pPr>
              <w:snapToGrid w:val="0"/>
              <w:rPr>
                <w:rFonts w:ascii="宋体" w:hAnsi="宋体" w:eastAsia="宋体" w:cs="宋体"/>
                <w:szCs w:val="21"/>
              </w:rPr>
            </w:pPr>
            <w:r>
              <w:rPr>
                <w:rFonts w:hint="eastAsia" w:ascii="宋体" w:hAnsi="宋体" w:eastAsia="宋体" w:cs="宋体"/>
                <w:szCs w:val="21"/>
              </w:rPr>
              <w:t>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（3）</w:t>
            </w:r>
          </w:p>
        </w:tc>
        <w:tc>
          <w:tcPr>
            <w:tcW w:w="783" w:type="pct"/>
            <w:vAlign w:val="center"/>
          </w:tcPr>
          <w:p>
            <w:pPr>
              <w:snapToGrid w:val="0"/>
              <w:rPr>
                <w:rFonts w:ascii="宋体" w:hAnsi="宋体" w:eastAsia="宋体" w:cs="宋体"/>
                <w:szCs w:val="21"/>
              </w:rPr>
            </w:pPr>
            <w:r>
              <w:rPr>
                <w:rFonts w:hint="eastAsia" w:ascii="宋体" w:hAnsi="宋体" w:eastAsia="宋体" w:cs="宋体"/>
                <w:szCs w:val="21"/>
              </w:rPr>
              <w:t>供应商同类项目业绩情况</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6</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szCs w:val="21"/>
              </w:rPr>
            </w:pPr>
            <w:r>
              <w:rPr>
                <w:rFonts w:hint="eastAsia" w:ascii="宋体" w:hAnsi="宋体" w:eastAsia="宋体" w:cs="宋体"/>
                <w:szCs w:val="21"/>
              </w:rPr>
              <w:t>考察内容：考察供应商近三年（2018年08月01日 至本项目报价之日），以项目验收或合同时间为准）。</w:t>
            </w:r>
          </w:p>
          <w:p>
            <w:pPr>
              <w:snapToGrid w:val="0"/>
              <w:rPr>
                <w:rFonts w:ascii="宋体" w:hAnsi="宋体" w:eastAsia="宋体" w:cs="宋体"/>
                <w:szCs w:val="21"/>
              </w:rPr>
            </w:pPr>
            <w:r>
              <w:rPr>
                <w:rFonts w:hint="eastAsia" w:ascii="宋体" w:hAnsi="宋体" w:eastAsia="宋体" w:cs="宋体"/>
                <w:szCs w:val="21"/>
              </w:rPr>
              <w:t xml:space="preserve">每提供一个工程项目监理服务业绩得2分，最高得6分。 </w:t>
            </w:r>
          </w:p>
          <w:p>
            <w:pPr>
              <w:snapToGrid w:val="0"/>
              <w:rPr>
                <w:rFonts w:ascii="宋体" w:hAnsi="宋体" w:eastAsia="宋体" w:cs="宋体"/>
                <w:szCs w:val="21"/>
              </w:rPr>
            </w:pPr>
            <w:r>
              <w:rPr>
                <w:rFonts w:hint="eastAsia" w:ascii="宋体" w:hAnsi="宋体" w:eastAsia="宋体" w:cs="宋体"/>
                <w:szCs w:val="21"/>
              </w:rPr>
              <w:t>证明材料：</w:t>
            </w:r>
          </w:p>
          <w:p>
            <w:pPr>
              <w:snapToGrid w:val="0"/>
              <w:rPr>
                <w:rFonts w:ascii="宋体" w:hAnsi="宋体" w:eastAsia="宋体" w:cs="宋体"/>
                <w:szCs w:val="21"/>
              </w:rPr>
            </w:pPr>
            <w:r>
              <w:rPr>
                <w:rFonts w:hint="eastAsia" w:ascii="宋体" w:hAnsi="宋体" w:eastAsia="宋体" w:cs="宋体"/>
                <w:szCs w:val="21"/>
              </w:rPr>
              <w:t>评审依据：要求同时提供合同或验收报告复印件。</w:t>
            </w:r>
          </w:p>
          <w:p>
            <w:pPr>
              <w:snapToGrid w:val="0"/>
              <w:rPr>
                <w:rFonts w:ascii="宋体" w:hAnsi="宋体" w:eastAsia="宋体" w:cs="宋体"/>
                <w:szCs w:val="21"/>
              </w:rPr>
            </w:pPr>
            <w:r>
              <w:rPr>
                <w:rFonts w:hint="eastAsia" w:ascii="宋体" w:hAnsi="宋体" w:eastAsia="宋体" w:cs="宋体"/>
                <w:kern w:val="0"/>
                <w:szCs w:val="21"/>
              </w:rPr>
              <w:t>评分中出现无证明资料或专家无法凭所提供资料判断是否得分的情况，一律作不得分处理</w:t>
            </w: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（4）</w:t>
            </w:r>
          </w:p>
        </w:tc>
        <w:tc>
          <w:tcPr>
            <w:tcW w:w="783" w:type="pct"/>
            <w:vAlign w:val="center"/>
          </w:tcPr>
          <w:p>
            <w:pPr>
              <w:snapToGrid w:val="0"/>
              <w:rPr>
                <w:rFonts w:ascii="宋体" w:hAnsi="宋体" w:eastAsia="宋体" w:cs="宋体"/>
                <w:szCs w:val="21"/>
              </w:rPr>
            </w:pPr>
            <w:r>
              <w:rPr>
                <w:rFonts w:hint="eastAsia" w:ascii="宋体" w:hAnsi="宋体" w:eastAsia="宋体" w:cs="宋体"/>
                <w:szCs w:val="21"/>
              </w:rPr>
              <w:t>拟安排的项目负责人情况（仅限一人）</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5</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szCs w:val="21"/>
              </w:rPr>
            </w:pPr>
            <w:r>
              <w:rPr>
                <w:rFonts w:hint="eastAsia" w:ascii="宋体" w:hAnsi="宋体" w:eastAsia="宋体" w:cs="宋体"/>
                <w:szCs w:val="21"/>
              </w:rPr>
              <w:t>（一）评分内容：</w:t>
            </w:r>
          </w:p>
          <w:p>
            <w:pPr>
              <w:snapToGrid w:val="0"/>
              <w:rPr>
                <w:rFonts w:ascii="宋体" w:hAnsi="宋体" w:eastAsia="宋体" w:cs="宋体"/>
                <w:szCs w:val="21"/>
              </w:rPr>
            </w:pPr>
            <w:r>
              <w:rPr>
                <w:rFonts w:hint="eastAsia" w:ascii="宋体" w:hAnsi="宋体" w:eastAsia="宋体" w:cs="宋体"/>
                <w:szCs w:val="21"/>
              </w:rPr>
              <w:t>项目负责人须是供应商的正式聘任员工并出具承诺函。供应商无需提供社保证明，但是如有虚假，将做投标无效处理，涉嫌存在违法违规行为的，依法报主管部门处理处罚。</w:t>
            </w:r>
          </w:p>
          <w:p>
            <w:pPr>
              <w:snapToGrid w:val="0"/>
              <w:rPr>
                <w:rFonts w:ascii="宋体" w:hAnsi="宋体" w:eastAsia="宋体" w:cs="宋体"/>
                <w:szCs w:val="21"/>
              </w:rPr>
            </w:pPr>
            <w:r>
              <w:rPr>
                <w:rFonts w:hint="eastAsia" w:ascii="宋体" w:hAnsi="宋体" w:eastAsia="宋体" w:cs="宋体"/>
                <w:szCs w:val="21"/>
              </w:rPr>
              <w:t>在此基础上，考察如下内容：</w:t>
            </w:r>
          </w:p>
          <w:p>
            <w:pPr>
              <w:snapToGrid w:val="0"/>
              <w:rPr>
                <w:rFonts w:ascii="宋体" w:hAnsi="宋体" w:eastAsia="宋体" w:cs="宋体"/>
                <w:szCs w:val="21"/>
              </w:rPr>
            </w:pPr>
            <w:r>
              <w:rPr>
                <w:rFonts w:hint="eastAsia" w:ascii="宋体" w:hAnsi="宋体" w:eastAsia="宋体" w:cs="宋体"/>
                <w:szCs w:val="21"/>
              </w:rPr>
              <w:t>（1）具有注册监理工程师资格证书的，得2.5分。</w:t>
            </w:r>
          </w:p>
          <w:p>
            <w:pPr>
              <w:snapToGrid w:val="0"/>
              <w:rPr>
                <w:rFonts w:ascii="宋体" w:hAnsi="宋体" w:eastAsia="宋体" w:cs="宋体"/>
                <w:szCs w:val="21"/>
              </w:rPr>
            </w:pPr>
            <w:r>
              <w:rPr>
                <w:rFonts w:hint="eastAsia" w:ascii="宋体" w:hAnsi="宋体" w:eastAsia="宋体" w:cs="宋体"/>
                <w:szCs w:val="21"/>
              </w:rPr>
              <w:t>（2）具有市政公用工程或房屋建筑工程类监理业绩的，得2.5分。</w:t>
            </w:r>
          </w:p>
          <w:p>
            <w:pPr>
              <w:snapToGrid w:val="0"/>
              <w:rPr>
                <w:rFonts w:ascii="宋体" w:hAnsi="宋体" w:eastAsia="宋体" w:cs="宋体"/>
                <w:szCs w:val="21"/>
              </w:rPr>
            </w:pPr>
            <w:r>
              <w:rPr>
                <w:rFonts w:hint="eastAsia" w:ascii="宋体" w:hAnsi="宋体" w:eastAsia="宋体" w:cs="宋体"/>
                <w:szCs w:val="21"/>
              </w:rPr>
              <w:t>以上二项累加得分，最高5分。</w:t>
            </w:r>
          </w:p>
          <w:p>
            <w:pPr>
              <w:snapToGrid w:val="0"/>
              <w:rPr>
                <w:rFonts w:ascii="宋体" w:hAnsi="宋体" w:eastAsia="宋体" w:cs="宋体"/>
                <w:szCs w:val="21"/>
              </w:rPr>
            </w:pPr>
            <w:r>
              <w:rPr>
                <w:rFonts w:hint="eastAsia" w:ascii="宋体" w:hAnsi="宋体" w:eastAsia="宋体" w:cs="宋体"/>
                <w:szCs w:val="21"/>
              </w:rPr>
              <w:t>评审依据：要求提供项目负责人的职称/资格证书复印件，所有证明文件须加盖供应商公章。</w:t>
            </w:r>
          </w:p>
          <w:p>
            <w:pPr>
              <w:snapToGrid w:val="0"/>
              <w:rPr>
                <w:rFonts w:ascii="宋体" w:hAnsi="宋体" w:eastAsia="宋体" w:cs="宋体"/>
                <w:szCs w:val="21"/>
              </w:rPr>
            </w:pPr>
            <w:r>
              <w:rPr>
                <w:rFonts w:hint="eastAsia" w:ascii="宋体" w:hAnsi="宋体" w:eastAsia="宋体" w:cs="宋体"/>
                <w:szCs w:val="21"/>
              </w:rPr>
              <w:t>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48" w:type="pct"/>
            <w:vMerge w:val="continue"/>
            <w:vAlign w:val="center"/>
          </w:tcPr>
          <w:p>
            <w:pPr>
              <w:snapToGrid w:val="0"/>
              <w:jc w:val="center"/>
              <w:rPr>
                <w:rFonts w:ascii="宋体" w:hAnsi="宋体" w:eastAsia="宋体" w:cs="宋体"/>
                <w:szCs w:val="21"/>
              </w:rPr>
            </w:pPr>
          </w:p>
        </w:tc>
        <w:tc>
          <w:tcPr>
            <w:tcW w:w="378" w:type="pct"/>
            <w:vAlign w:val="center"/>
          </w:tcPr>
          <w:p>
            <w:pPr>
              <w:snapToGrid w:val="0"/>
              <w:rPr>
                <w:rFonts w:ascii="宋体" w:hAnsi="宋体" w:eastAsia="宋体" w:cs="宋体"/>
                <w:szCs w:val="21"/>
              </w:rPr>
            </w:pPr>
            <w:r>
              <w:rPr>
                <w:rFonts w:hint="eastAsia" w:ascii="宋体" w:hAnsi="宋体" w:eastAsia="宋体" w:cs="宋体"/>
                <w:szCs w:val="21"/>
              </w:rPr>
              <w:t>（5）</w:t>
            </w:r>
          </w:p>
        </w:tc>
        <w:tc>
          <w:tcPr>
            <w:tcW w:w="783" w:type="pct"/>
            <w:vAlign w:val="center"/>
          </w:tcPr>
          <w:p>
            <w:pPr>
              <w:snapToGrid w:val="0"/>
              <w:rPr>
                <w:rFonts w:ascii="宋体" w:hAnsi="宋体" w:eastAsia="宋体" w:cs="宋体"/>
                <w:szCs w:val="21"/>
              </w:rPr>
            </w:pPr>
            <w:r>
              <w:rPr>
                <w:rFonts w:hint="eastAsia" w:ascii="宋体" w:hAnsi="宋体" w:eastAsia="宋体" w:cs="宋体"/>
                <w:szCs w:val="21"/>
              </w:rPr>
              <w:t>拟安排的项目团队成员（项目负责人除外）情况</w:t>
            </w:r>
          </w:p>
        </w:tc>
        <w:tc>
          <w:tcPr>
            <w:tcW w:w="425" w:type="pct"/>
            <w:vAlign w:val="center"/>
          </w:tcPr>
          <w:p>
            <w:pPr>
              <w:snapToGrid w:val="0"/>
              <w:jc w:val="center"/>
              <w:rPr>
                <w:rFonts w:ascii="宋体" w:hAnsi="宋体" w:eastAsia="宋体" w:cs="宋体"/>
                <w:szCs w:val="21"/>
              </w:rPr>
            </w:pPr>
            <w:r>
              <w:rPr>
                <w:rFonts w:hint="eastAsia" w:ascii="宋体" w:hAnsi="宋体" w:eastAsia="宋体" w:cs="宋体"/>
                <w:szCs w:val="21"/>
              </w:rPr>
              <w:t>4</w:t>
            </w:r>
          </w:p>
        </w:tc>
        <w:tc>
          <w:tcPr>
            <w:tcW w:w="562" w:type="pct"/>
            <w:vAlign w:val="center"/>
          </w:tcPr>
          <w:p>
            <w:pPr>
              <w:snapToGrid w:val="0"/>
              <w:jc w:val="center"/>
              <w:rPr>
                <w:rFonts w:ascii="宋体" w:hAnsi="宋体" w:eastAsia="宋体" w:cs="宋体"/>
                <w:szCs w:val="21"/>
              </w:rPr>
            </w:pPr>
            <w:r>
              <w:rPr>
                <w:rFonts w:hint="eastAsia" w:ascii="宋体" w:hAnsi="宋体" w:eastAsia="宋体" w:cs="宋体"/>
                <w:szCs w:val="21"/>
              </w:rPr>
              <w:t>专家打分</w:t>
            </w:r>
          </w:p>
        </w:tc>
        <w:tc>
          <w:tcPr>
            <w:tcW w:w="2503" w:type="pct"/>
            <w:vAlign w:val="center"/>
          </w:tcPr>
          <w:p>
            <w:pPr>
              <w:snapToGrid w:val="0"/>
              <w:rPr>
                <w:rFonts w:ascii="宋体" w:hAnsi="宋体" w:eastAsia="宋体" w:cs="宋体"/>
                <w:szCs w:val="21"/>
              </w:rPr>
            </w:pPr>
            <w:r>
              <w:rPr>
                <w:rFonts w:hint="eastAsia" w:ascii="宋体" w:hAnsi="宋体" w:eastAsia="宋体" w:cs="宋体"/>
                <w:szCs w:val="21"/>
              </w:rPr>
              <w:t>（一）评分内容：</w:t>
            </w:r>
          </w:p>
          <w:p>
            <w:pPr>
              <w:snapToGrid w:val="0"/>
              <w:rPr>
                <w:rFonts w:ascii="宋体" w:hAnsi="宋体" w:eastAsia="宋体" w:cs="宋体"/>
                <w:szCs w:val="21"/>
              </w:rPr>
            </w:pPr>
            <w:r>
              <w:rPr>
                <w:rFonts w:hint="eastAsia" w:ascii="宋体" w:hAnsi="宋体" w:eastAsia="宋体" w:cs="宋体"/>
                <w:szCs w:val="21"/>
              </w:rPr>
              <w:t>拟派项目团队成员不少于4人且为供应商正式聘任员工，须出具承诺函，否则此项不得分。供应商无需提供社保证明，但是如有虚假，将做投标无效处理，涉嫌存在违法违规行为的，依法报主管部门处理处罚。</w:t>
            </w:r>
          </w:p>
          <w:p>
            <w:pPr>
              <w:snapToGrid w:val="0"/>
              <w:rPr>
                <w:rFonts w:ascii="宋体" w:hAnsi="宋体" w:eastAsia="宋体" w:cs="宋体"/>
                <w:szCs w:val="21"/>
              </w:rPr>
            </w:pPr>
            <w:r>
              <w:rPr>
                <w:rFonts w:hint="eastAsia" w:ascii="宋体" w:hAnsi="宋体" w:eastAsia="宋体" w:cs="宋体"/>
                <w:szCs w:val="21"/>
              </w:rPr>
              <w:t xml:space="preserve">在此基础上，考察如下内容： </w:t>
            </w:r>
          </w:p>
          <w:p>
            <w:pPr>
              <w:snapToGrid w:val="0"/>
              <w:rPr>
                <w:rFonts w:ascii="宋体" w:hAnsi="宋体" w:eastAsia="宋体" w:cs="宋体"/>
                <w:szCs w:val="21"/>
              </w:rPr>
            </w:pPr>
            <w:r>
              <w:rPr>
                <w:rFonts w:hint="eastAsia" w:ascii="宋体" w:hAnsi="宋体" w:eastAsia="宋体" w:cs="宋体"/>
                <w:szCs w:val="21"/>
              </w:rPr>
              <w:t>（1）团队成员中具有注册监理工程师资格证书的，每提供一个得0.8分，最多得1.6分（同一资格证书不重复提供）。</w:t>
            </w:r>
          </w:p>
          <w:p>
            <w:pPr>
              <w:snapToGrid w:val="0"/>
              <w:rPr>
                <w:rFonts w:ascii="宋体" w:hAnsi="宋体" w:eastAsia="宋体" w:cs="宋体"/>
                <w:szCs w:val="21"/>
              </w:rPr>
            </w:pPr>
            <w:r>
              <w:rPr>
                <w:rFonts w:hint="eastAsia" w:ascii="宋体" w:hAnsi="宋体" w:eastAsia="宋体" w:cs="宋体"/>
                <w:szCs w:val="21"/>
              </w:rPr>
              <w:t>（2）团队成员中具有工程师中级或以上职称证书的，得1.2分。最多得2.4分（同一资格证书不重复提供）。</w:t>
            </w:r>
          </w:p>
          <w:p>
            <w:pPr>
              <w:snapToGrid w:val="0"/>
              <w:jc w:val="left"/>
              <w:rPr>
                <w:rFonts w:ascii="宋体" w:hAnsi="宋体" w:eastAsia="宋体" w:cs="宋体"/>
                <w:szCs w:val="21"/>
              </w:rPr>
            </w:pPr>
          </w:p>
          <w:p>
            <w:pPr>
              <w:snapToGrid w:val="0"/>
              <w:jc w:val="left"/>
              <w:rPr>
                <w:rFonts w:ascii="宋体" w:hAnsi="宋体" w:eastAsia="宋体" w:cs="宋体"/>
                <w:szCs w:val="21"/>
              </w:rPr>
            </w:pPr>
            <w:r>
              <w:rPr>
                <w:rFonts w:hint="eastAsia" w:ascii="宋体" w:hAnsi="宋体" w:eastAsia="宋体" w:cs="宋体"/>
                <w:szCs w:val="21"/>
              </w:rPr>
              <w:t>以上累加计分，最多4分。同一人员具有多项资格证书不得重复得分。</w:t>
            </w:r>
          </w:p>
          <w:p>
            <w:pPr>
              <w:snapToGrid w:val="0"/>
              <w:rPr>
                <w:rFonts w:ascii="宋体" w:hAnsi="宋体" w:eastAsia="宋体" w:cs="宋体"/>
                <w:szCs w:val="21"/>
              </w:rPr>
            </w:pPr>
            <w:r>
              <w:rPr>
                <w:rFonts w:hint="eastAsia" w:ascii="宋体" w:hAnsi="宋体" w:eastAsia="宋体" w:cs="宋体"/>
                <w:szCs w:val="21"/>
              </w:rPr>
              <w:t>评审依据：要求提供项目团队成员的职称/资格证书复印件等证明文件，所有证明文件须加盖供应商公章。</w:t>
            </w:r>
          </w:p>
          <w:p>
            <w:pPr>
              <w:snapToGrid w:val="0"/>
              <w:rPr>
                <w:rFonts w:ascii="宋体" w:hAnsi="宋体" w:eastAsia="宋体" w:cs="宋体"/>
                <w:szCs w:val="21"/>
              </w:rPr>
            </w:pPr>
            <w:r>
              <w:rPr>
                <w:rFonts w:hint="eastAsia" w:ascii="宋体" w:hAnsi="宋体" w:eastAsia="宋体" w:cs="宋体"/>
                <w:szCs w:val="21"/>
              </w:rPr>
              <w:t>评分中出现无证明资料或专家无法凭所提供资料判断是否得分的情况，一律作不得分处理。</w:t>
            </w:r>
          </w:p>
        </w:tc>
      </w:tr>
    </w:tbl>
    <w:p>
      <w:pPr>
        <w:widowControl/>
        <w:jc w:val="left"/>
        <w:rPr>
          <w:rFonts w:eastAsia="宋体" w:asciiTheme="majorHAnsi" w:hAnsiTheme="majorHAnsi" w:cstheme="majorBidi"/>
          <w:b/>
          <w:bCs/>
          <w:sz w:val="32"/>
          <w:szCs w:val="32"/>
          <w:lang w:val="zh-CN"/>
        </w:rPr>
      </w:pPr>
    </w:p>
    <w:p>
      <w:pPr>
        <w:widowControl/>
        <w:jc w:val="left"/>
        <w:rPr>
          <w:rFonts w:eastAsia="宋体" w:asciiTheme="majorHAnsi" w:hAnsiTheme="majorHAnsi" w:cstheme="majorBidi"/>
          <w:b/>
          <w:bCs/>
          <w:sz w:val="32"/>
          <w:szCs w:val="32"/>
          <w:lang w:val="zh-CN"/>
        </w:rPr>
      </w:pPr>
      <w:r>
        <w:rPr>
          <w:rFonts w:eastAsia="宋体" w:asciiTheme="majorHAnsi" w:hAnsiTheme="majorHAnsi" w:cstheme="majorBidi"/>
          <w:b/>
          <w:bCs/>
          <w:sz w:val="32"/>
          <w:szCs w:val="32"/>
          <w:lang w:val="zh-CN"/>
        </w:rPr>
        <w:br w:type="page"/>
      </w:r>
    </w:p>
    <w:p>
      <w:pPr>
        <w:widowControl/>
        <w:jc w:val="left"/>
        <w:rPr>
          <w:rFonts w:eastAsia="宋体" w:asciiTheme="majorHAnsi" w:hAnsiTheme="majorHAnsi" w:cstheme="majorBidi"/>
          <w:b/>
          <w:bCs/>
          <w:sz w:val="32"/>
          <w:szCs w:val="32"/>
          <w:lang w:val="zh-CN"/>
        </w:rPr>
      </w:pPr>
    </w:p>
    <w:p>
      <w:pPr>
        <w:pStyle w:val="13"/>
        <w:spacing w:before="0" w:after="0"/>
        <w:rPr>
          <w:lang w:val="zh-CN"/>
        </w:rPr>
      </w:pPr>
      <w:r>
        <w:rPr>
          <w:rFonts w:hint="eastAsia"/>
          <w:lang w:val="zh-CN"/>
        </w:rPr>
        <w:t>第三章 响应文件附件</w:t>
      </w:r>
      <w:bookmarkStart w:id="2" w:name="_Toc435514852"/>
      <w:bookmarkStart w:id="3" w:name="_Toc435515292"/>
    </w:p>
    <w:p>
      <w:pPr>
        <w:pStyle w:val="13"/>
        <w:spacing w:before="0" w:after="0"/>
        <w:rPr>
          <w:lang w:val="zh-CN"/>
        </w:rPr>
      </w:pPr>
      <w:r>
        <w:rPr>
          <w:rFonts w:hint="eastAsia" w:ascii="宋体" w:hAnsi="宋体"/>
        </w:rPr>
        <w:t>响应文件封面参考</w:t>
      </w:r>
      <w:bookmarkEnd w:id="2"/>
      <w:bookmarkEnd w:id="3"/>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018" w:type="dxa"/>
          </w:tcPr>
          <w:p>
            <w:pPr>
              <w:pStyle w:val="6"/>
              <w:spacing w:line="360" w:lineRule="auto"/>
              <w:ind w:firstLine="482" w:firstLineChars="150"/>
              <w:rPr>
                <w:rFonts w:ascii="仿宋_GB2312" w:eastAsia="仿宋_GB2312"/>
                <w:b/>
                <w:sz w:val="32"/>
              </w:rPr>
            </w:pPr>
          </w:p>
          <w:p>
            <w:pPr>
              <w:pStyle w:val="6"/>
              <w:spacing w:line="360" w:lineRule="auto"/>
              <w:ind w:firstLine="482" w:firstLineChars="150"/>
              <w:rPr>
                <w:rFonts w:ascii="仿宋_GB2312" w:eastAsia="仿宋_GB2312"/>
                <w:b/>
                <w:sz w:val="32"/>
              </w:rPr>
            </w:pPr>
          </w:p>
          <w:p>
            <w:pPr>
              <w:pStyle w:val="6"/>
              <w:spacing w:line="360" w:lineRule="auto"/>
              <w:ind w:firstLine="482" w:firstLineChars="150"/>
              <w:rPr>
                <w:rFonts w:ascii="仿宋_GB2312" w:eastAsia="仿宋_GB2312"/>
                <w:b/>
                <w:sz w:val="32"/>
              </w:rPr>
            </w:pPr>
          </w:p>
          <w:p>
            <w:pPr>
              <w:pStyle w:val="6"/>
              <w:spacing w:line="360" w:lineRule="auto"/>
              <w:ind w:firstLine="31"/>
              <w:jc w:val="center"/>
              <w:rPr>
                <w:rFonts w:ascii="黑体" w:eastAsia="黑体"/>
                <w:b/>
                <w:sz w:val="72"/>
                <w:szCs w:val="72"/>
              </w:rPr>
            </w:pPr>
          </w:p>
          <w:p>
            <w:pPr>
              <w:pStyle w:val="6"/>
              <w:spacing w:line="360" w:lineRule="auto"/>
              <w:ind w:firstLine="31"/>
              <w:jc w:val="center"/>
              <w:rPr>
                <w:rFonts w:asciiTheme="minorEastAsia" w:hAnsiTheme="minorEastAsia" w:eastAsiaTheme="minorEastAsia"/>
                <w:b/>
                <w:sz w:val="72"/>
                <w:szCs w:val="72"/>
              </w:rPr>
            </w:pPr>
          </w:p>
          <w:p>
            <w:pPr>
              <w:pStyle w:val="6"/>
              <w:spacing w:line="360" w:lineRule="auto"/>
              <w:ind w:firstLine="31"/>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响 应 文 件</w:t>
            </w:r>
          </w:p>
          <w:p>
            <w:pPr>
              <w:pStyle w:val="6"/>
              <w:spacing w:line="360" w:lineRule="auto"/>
              <w:ind w:firstLine="2091" w:firstLineChars="651"/>
              <w:rPr>
                <w:rFonts w:asciiTheme="minorEastAsia" w:hAnsiTheme="minorEastAsia" w:eastAsiaTheme="minorEastAsia"/>
                <w:b/>
                <w:sz w:val="32"/>
              </w:rPr>
            </w:pPr>
          </w:p>
          <w:p>
            <w:pPr>
              <w:pStyle w:val="6"/>
              <w:spacing w:line="360" w:lineRule="auto"/>
              <w:ind w:firstLine="643"/>
              <w:rPr>
                <w:rFonts w:asciiTheme="minorEastAsia" w:hAnsiTheme="minorEastAsia" w:eastAsiaTheme="minorEastAsia"/>
                <w:b/>
                <w:sz w:val="32"/>
              </w:rPr>
            </w:pPr>
          </w:p>
          <w:p>
            <w:pPr>
              <w:pStyle w:val="6"/>
              <w:spacing w:line="400" w:lineRule="exact"/>
              <w:ind w:firstLine="900" w:firstLineChars="320"/>
              <w:rPr>
                <w:rFonts w:asciiTheme="minorEastAsia" w:hAnsiTheme="minorEastAsia" w:eastAsiaTheme="minorEastAsia"/>
                <w:b/>
                <w:sz w:val="28"/>
                <w:szCs w:val="28"/>
              </w:rPr>
            </w:pPr>
            <w:r>
              <w:rPr>
                <w:rFonts w:hint="eastAsia" w:asciiTheme="minorEastAsia" w:hAnsiTheme="minorEastAsia" w:eastAsiaTheme="minorEastAsia"/>
                <w:b/>
                <w:sz w:val="28"/>
                <w:szCs w:val="28"/>
              </w:rPr>
              <w:t>项目编号：</w:t>
            </w:r>
          </w:p>
          <w:p>
            <w:pPr>
              <w:pStyle w:val="6"/>
              <w:spacing w:line="400" w:lineRule="exact"/>
              <w:ind w:left="2006" w:leftChars="420" w:hanging="1124" w:hangingChars="400"/>
              <w:rPr>
                <w:rFonts w:asciiTheme="minorEastAsia" w:hAnsiTheme="minorEastAsia" w:eastAsiaTheme="minorEastAsia"/>
                <w:b/>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b/>
                <w:sz w:val="28"/>
                <w:szCs w:val="32"/>
                <w:u w:val="single"/>
              </w:rPr>
              <w:t>光明区群众体育中心改造提升（二期）建设工程监理服务项目</w:t>
            </w:r>
          </w:p>
          <w:p>
            <w:pPr>
              <w:pStyle w:val="6"/>
              <w:spacing w:line="400" w:lineRule="exact"/>
              <w:ind w:firstLine="900" w:firstLineChars="320"/>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供应商名称：</w:t>
            </w:r>
          </w:p>
          <w:p>
            <w:pPr>
              <w:pStyle w:val="6"/>
              <w:spacing w:line="400" w:lineRule="exact"/>
              <w:ind w:firstLine="900" w:firstLineChars="320"/>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供应商地址：</w:t>
            </w:r>
          </w:p>
          <w:p>
            <w:pPr>
              <w:pStyle w:val="6"/>
              <w:spacing w:line="400" w:lineRule="exact"/>
              <w:ind w:firstLine="1028" w:firstLineChars="320"/>
              <w:rPr>
                <w:rFonts w:ascii="仿宋_GB2312" w:eastAsia="仿宋_GB2312"/>
                <w:b/>
                <w:sz w:val="32"/>
              </w:rPr>
            </w:pPr>
          </w:p>
        </w:tc>
      </w:tr>
    </w:tbl>
    <w:p>
      <w:pPr>
        <w:pStyle w:val="8"/>
        <w:rPr>
          <w:rStyle w:val="19"/>
        </w:rPr>
      </w:pPr>
    </w:p>
    <w:p>
      <w:pPr>
        <w:widowControl/>
        <w:jc w:val="left"/>
        <w:rPr>
          <w:rFonts w:ascii="Arial" w:hAnsi="Arial" w:eastAsia="黑体" w:cs="Times New Roman"/>
          <w:b/>
          <w:bCs/>
          <w:sz w:val="32"/>
          <w:szCs w:val="32"/>
        </w:rPr>
      </w:pPr>
    </w:p>
    <w:p>
      <w:pPr>
        <w:pStyle w:val="3"/>
        <w:spacing w:line="360" w:lineRule="auto"/>
        <w:jc w:val="center"/>
        <w:rPr>
          <w:rFonts w:ascii="宋体" w:hAnsi="宋体" w:eastAsia="宋体"/>
        </w:rPr>
      </w:pPr>
      <w:r>
        <w:rPr>
          <w:rFonts w:hint="eastAsia" w:ascii="宋体" w:hAnsi="宋体" w:eastAsia="宋体"/>
        </w:rPr>
        <w:t>报名报价响应文件目录</w:t>
      </w:r>
    </w:p>
    <w:tbl>
      <w:tblPr>
        <w:tblStyle w:val="16"/>
        <w:tblW w:w="500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9"/>
        <w:gridCol w:w="164"/>
        <w:gridCol w:w="3844"/>
        <w:gridCol w:w="1357"/>
        <w:gridCol w:w="428"/>
        <w:gridCol w:w="2252"/>
        <w:gridCol w:w="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75" w:type="pct"/>
            <w:vAlign w:val="center"/>
          </w:tcPr>
          <w:p>
            <w:pPr>
              <w:snapToGrid w:val="0"/>
              <w:spacing w:line="264" w:lineRule="auto"/>
              <w:jc w:val="center"/>
              <w:rPr>
                <w:rFonts w:ascii="宋体" w:hAnsi="宋体"/>
                <w:b/>
                <w:szCs w:val="20"/>
              </w:rPr>
            </w:pPr>
            <w:r>
              <w:rPr>
                <w:rFonts w:hint="eastAsia" w:ascii="宋体" w:hAnsi="宋体"/>
                <w:b/>
                <w:szCs w:val="20"/>
              </w:rPr>
              <w:t>序号</w:t>
            </w:r>
          </w:p>
        </w:tc>
        <w:tc>
          <w:tcPr>
            <w:tcW w:w="2351" w:type="pct"/>
            <w:gridSpan w:val="2"/>
            <w:vAlign w:val="center"/>
          </w:tcPr>
          <w:p>
            <w:pPr>
              <w:snapToGrid w:val="0"/>
              <w:spacing w:line="264" w:lineRule="auto"/>
              <w:jc w:val="center"/>
              <w:rPr>
                <w:rFonts w:ascii="宋体" w:hAnsi="宋体"/>
                <w:b/>
                <w:szCs w:val="20"/>
              </w:rPr>
            </w:pPr>
            <w:r>
              <w:rPr>
                <w:rFonts w:hint="eastAsia" w:ascii="宋体" w:hAnsi="宋体" w:cs="宋体"/>
                <w:b/>
                <w:szCs w:val="20"/>
              </w:rPr>
              <w:t>评审因素</w:t>
            </w:r>
          </w:p>
        </w:tc>
        <w:tc>
          <w:tcPr>
            <w:tcW w:w="1047" w:type="pct"/>
            <w:gridSpan w:val="2"/>
            <w:vAlign w:val="center"/>
          </w:tcPr>
          <w:p>
            <w:pPr>
              <w:snapToGrid w:val="0"/>
              <w:spacing w:line="264" w:lineRule="auto"/>
              <w:jc w:val="center"/>
              <w:rPr>
                <w:rFonts w:ascii="宋体" w:hAnsi="宋体"/>
                <w:b/>
                <w:szCs w:val="20"/>
              </w:rPr>
            </w:pPr>
            <w:r>
              <w:rPr>
                <w:rFonts w:hint="eastAsia" w:ascii="宋体" w:hAnsi="宋体"/>
                <w:b/>
                <w:szCs w:val="20"/>
              </w:rPr>
              <w:t>提交内容</w:t>
            </w:r>
          </w:p>
        </w:tc>
        <w:tc>
          <w:tcPr>
            <w:tcW w:w="1326" w:type="pct"/>
            <w:gridSpan w:val="2"/>
            <w:vAlign w:val="center"/>
          </w:tcPr>
          <w:p>
            <w:pPr>
              <w:snapToGrid w:val="0"/>
              <w:spacing w:line="264" w:lineRule="auto"/>
              <w:jc w:val="center"/>
              <w:rPr>
                <w:rFonts w:ascii="宋体" w:hAnsi="宋体"/>
                <w:b/>
                <w:szCs w:val="20"/>
              </w:rPr>
            </w:pPr>
            <w:r>
              <w:rPr>
                <w:rFonts w:hint="eastAsia" w:ascii="宋体" w:hAnsi="宋体"/>
                <w:b/>
                <w:szCs w:val="20"/>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000" w:type="pct"/>
            <w:gridSpan w:val="7"/>
            <w:vAlign w:val="center"/>
          </w:tcPr>
          <w:p>
            <w:pPr>
              <w:snapToGrid w:val="0"/>
              <w:spacing w:line="264" w:lineRule="auto"/>
              <w:jc w:val="center"/>
              <w:rPr>
                <w:rFonts w:ascii="宋体" w:hAnsi="宋体"/>
                <w:b/>
                <w:bCs/>
                <w:sz w:val="24"/>
              </w:rPr>
            </w:pPr>
            <w:r>
              <w:rPr>
                <w:rFonts w:hint="eastAsia" w:ascii="宋体" w:hAnsi="宋体"/>
                <w:b/>
                <w:bCs/>
                <w:szCs w:val="20"/>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75" w:type="pct"/>
            <w:vAlign w:val="center"/>
          </w:tcPr>
          <w:p>
            <w:pPr>
              <w:numPr>
                <w:ilvl w:val="0"/>
                <w:numId w:val="21"/>
              </w:numPr>
              <w:adjustRightInd w:val="0"/>
              <w:snapToGrid w:val="0"/>
              <w:spacing w:line="264" w:lineRule="auto"/>
              <w:textAlignment w:val="baseline"/>
              <w:rPr>
                <w:rFonts w:ascii="宋体" w:hAnsi="宋体"/>
                <w:sz w:val="24"/>
              </w:rPr>
            </w:pPr>
          </w:p>
        </w:tc>
        <w:tc>
          <w:tcPr>
            <w:tcW w:w="2351" w:type="pct"/>
            <w:gridSpan w:val="2"/>
            <w:vAlign w:val="center"/>
          </w:tcPr>
          <w:p>
            <w:pPr>
              <w:snapToGrid w:val="0"/>
              <w:spacing w:line="264" w:lineRule="auto"/>
              <w:jc w:val="left"/>
              <w:rPr>
                <w:rFonts w:ascii="宋体" w:hAnsi="宋体" w:cs="宋体"/>
                <w:sz w:val="24"/>
              </w:rPr>
            </w:pPr>
            <w:r>
              <w:t>供应商必须是在中华人民共和国境内注册，并具有独立法人资格，提供有效的企业法人营业执照（或事业法人登记证）或者其他组织的营业执照复印件</w:t>
            </w:r>
            <w:r>
              <w:rPr>
                <w:rFonts w:hint="eastAsia"/>
              </w:rPr>
              <w:t>。</w:t>
            </w:r>
          </w:p>
        </w:tc>
        <w:tc>
          <w:tcPr>
            <w:tcW w:w="1047" w:type="pct"/>
            <w:gridSpan w:val="2"/>
            <w:vAlign w:val="center"/>
          </w:tcPr>
          <w:p>
            <w:pPr>
              <w:snapToGrid w:val="0"/>
              <w:spacing w:line="264" w:lineRule="auto"/>
              <w:jc w:val="center"/>
              <w:rPr>
                <w:rFonts w:ascii="宋体" w:hAnsi="宋体" w:cs="宋体"/>
                <w:kern w:val="0"/>
                <w:szCs w:val="20"/>
              </w:rPr>
            </w:pPr>
            <w:r>
              <w:rPr>
                <w:rFonts w:hint="eastAsia" w:ascii="宋体" w:hAnsi="宋体" w:cs="宋体"/>
                <w:kern w:val="0"/>
                <w:szCs w:val="20"/>
              </w:rPr>
              <w:t>提供营业执照</w:t>
            </w:r>
          </w:p>
        </w:tc>
        <w:tc>
          <w:tcPr>
            <w:tcW w:w="1326" w:type="pct"/>
            <w:gridSpan w:val="2"/>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75" w:type="pct"/>
            <w:vAlign w:val="center"/>
          </w:tcPr>
          <w:p>
            <w:pPr>
              <w:numPr>
                <w:ilvl w:val="0"/>
                <w:numId w:val="21"/>
              </w:numPr>
              <w:adjustRightInd w:val="0"/>
              <w:snapToGrid w:val="0"/>
              <w:spacing w:line="264" w:lineRule="auto"/>
              <w:textAlignment w:val="baseline"/>
              <w:rPr>
                <w:rFonts w:ascii="宋体" w:hAnsi="宋体"/>
                <w:sz w:val="24"/>
              </w:rPr>
            </w:pPr>
          </w:p>
        </w:tc>
        <w:tc>
          <w:tcPr>
            <w:tcW w:w="2351" w:type="pct"/>
            <w:gridSpan w:val="2"/>
            <w:vAlign w:val="center"/>
          </w:tcPr>
          <w:p>
            <w:pPr>
              <w:snapToGrid w:val="0"/>
              <w:spacing w:line="264" w:lineRule="auto"/>
              <w:jc w:val="left"/>
              <w:rPr>
                <w:rFonts w:ascii="宋体" w:hAnsi="宋体" w:cs="宋体"/>
                <w:kern w:val="0"/>
                <w:szCs w:val="20"/>
              </w:rPr>
            </w:pPr>
            <w:r>
              <w:rPr>
                <w:rFonts w:hint="eastAsia"/>
              </w:rPr>
              <w:t>经办人如是法定代表人，需提供法定代表人证明书及法定代表人身份证复印件，格式详见附件；经办人如是供应商授权代表，需提供法定代表人证明书、法定代表人身份证复印件、法定代表人授权委托书、授权代表身份证复印件，格式详见附件。</w:t>
            </w:r>
          </w:p>
        </w:tc>
        <w:tc>
          <w:tcPr>
            <w:tcW w:w="1047" w:type="pct"/>
            <w:gridSpan w:val="2"/>
            <w:vAlign w:val="center"/>
          </w:tcPr>
          <w:p>
            <w:pPr>
              <w:snapToGrid w:val="0"/>
              <w:spacing w:line="264" w:lineRule="auto"/>
              <w:jc w:val="center"/>
              <w:rPr>
                <w:rFonts w:ascii="宋体" w:hAnsi="宋体" w:cs="宋体"/>
                <w:kern w:val="0"/>
                <w:szCs w:val="20"/>
              </w:rPr>
            </w:pPr>
            <w:r>
              <w:rPr>
                <w:rFonts w:hint="eastAsia" w:ascii="宋体" w:hAnsi="宋体" w:cs="宋体"/>
                <w:kern w:val="0"/>
                <w:szCs w:val="20"/>
              </w:rPr>
              <w:t>按照报名要求提供附件文件。</w:t>
            </w:r>
          </w:p>
        </w:tc>
        <w:tc>
          <w:tcPr>
            <w:tcW w:w="1326" w:type="pct"/>
            <w:gridSpan w:val="2"/>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75" w:type="pct"/>
            <w:vAlign w:val="center"/>
          </w:tcPr>
          <w:p>
            <w:pPr>
              <w:adjustRightInd w:val="0"/>
              <w:snapToGrid w:val="0"/>
              <w:spacing w:line="264" w:lineRule="auto"/>
              <w:textAlignment w:val="baseline"/>
              <w:rPr>
                <w:rFonts w:ascii="宋体" w:hAnsi="宋体"/>
                <w:szCs w:val="21"/>
              </w:rPr>
            </w:pPr>
            <w:r>
              <w:rPr>
                <w:rFonts w:hint="eastAsia" w:ascii="宋体" w:hAnsi="宋体"/>
                <w:szCs w:val="21"/>
                <w:lang w:val="en-US" w:eastAsia="zh-CN"/>
              </w:rPr>
              <w:t>3</w:t>
            </w:r>
            <w:r>
              <w:rPr>
                <w:rFonts w:ascii="宋体" w:hAnsi="宋体"/>
                <w:szCs w:val="21"/>
              </w:rPr>
              <w:t>.</w:t>
            </w:r>
          </w:p>
        </w:tc>
        <w:tc>
          <w:tcPr>
            <w:tcW w:w="2351" w:type="pct"/>
            <w:gridSpan w:val="2"/>
            <w:vAlign w:val="center"/>
          </w:tcPr>
          <w:p>
            <w:pPr>
              <w:snapToGrid w:val="0"/>
              <w:spacing w:line="264" w:lineRule="auto"/>
              <w:jc w:val="left"/>
            </w:pPr>
            <w:r>
              <w:t>符合《中华人民共和国政府采购法》第二十二条的规定；本项目不接受联合体供应商，不允许转包、分包。供应商须提供供应商资格声明函</w:t>
            </w:r>
            <w:r>
              <w:rPr>
                <w:rFonts w:hint="eastAsia"/>
              </w:rPr>
              <w:t>。</w:t>
            </w:r>
            <w:r>
              <w:t xml:space="preserve"> </w:t>
            </w:r>
          </w:p>
        </w:tc>
        <w:tc>
          <w:tcPr>
            <w:tcW w:w="1047" w:type="pct"/>
            <w:gridSpan w:val="2"/>
            <w:vAlign w:val="center"/>
          </w:tcPr>
          <w:p>
            <w:pPr>
              <w:snapToGrid w:val="0"/>
              <w:spacing w:line="264" w:lineRule="auto"/>
              <w:jc w:val="center"/>
              <w:rPr>
                <w:rFonts w:ascii="宋体" w:hAnsi="宋体" w:cs="宋体"/>
                <w:kern w:val="0"/>
                <w:szCs w:val="20"/>
              </w:rPr>
            </w:pPr>
            <w:r>
              <w:rPr>
                <w:rFonts w:hint="eastAsia" w:ascii="宋体" w:hAnsi="宋体" w:cs="宋体"/>
                <w:kern w:val="0"/>
                <w:szCs w:val="20"/>
              </w:rPr>
              <w:t>按照报名要求提供附件文件。</w:t>
            </w:r>
          </w:p>
        </w:tc>
        <w:tc>
          <w:tcPr>
            <w:tcW w:w="1326" w:type="pct"/>
            <w:gridSpan w:val="2"/>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558" w:hRule="atLeast"/>
          <w:jc w:val="center"/>
        </w:trPr>
        <w:tc>
          <w:tcPr>
            <w:tcW w:w="4994" w:type="pct"/>
            <w:gridSpan w:val="6"/>
            <w:tcBorders>
              <w:top w:val="single" w:color="auto" w:sz="12" w:space="0"/>
              <w:left w:val="single" w:color="auto" w:sz="12" w:space="0"/>
              <w:bottom w:val="single" w:color="auto" w:sz="6" w:space="0"/>
              <w:right w:val="single" w:color="auto" w:sz="12" w:space="0"/>
            </w:tcBorders>
            <w:shd w:val="clear" w:color="auto" w:fill="auto"/>
            <w:vAlign w:val="center"/>
          </w:tcPr>
          <w:p>
            <w:pPr>
              <w:adjustRightInd w:val="0"/>
              <w:snapToGrid w:val="0"/>
              <w:spacing w:line="360" w:lineRule="auto"/>
              <w:jc w:val="center"/>
              <w:textAlignment w:val="baseline"/>
              <w:rPr>
                <w:rFonts w:ascii="宋体" w:hAnsi="宋体"/>
                <w:b/>
                <w:szCs w:val="21"/>
              </w:rPr>
            </w:pPr>
            <w:r>
              <w:rPr>
                <w:rFonts w:hint="eastAsia" w:ascii="宋体" w:hAnsi="宋体"/>
                <w:b/>
                <w:szCs w:val="21"/>
              </w:rPr>
              <w:t>价格评审自查表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540" w:hRule="atLeast"/>
          <w:jc w:val="center"/>
        </w:trPr>
        <w:tc>
          <w:tcPr>
            <w:tcW w:w="371" w:type="pct"/>
            <w:gridSpan w:val="2"/>
            <w:tcBorders>
              <w:top w:val="single" w:color="auto" w:sz="6" w:space="0"/>
              <w:left w:val="single" w:color="auto" w:sz="12" w:space="0"/>
              <w:bottom w:val="single" w:color="auto" w:sz="6" w:space="0"/>
              <w:right w:val="single" w:color="auto" w:sz="6" w:space="0"/>
            </w:tcBorders>
            <w:shd w:val="clear" w:color="auto" w:fill="auto"/>
            <w:vAlign w:val="center"/>
          </w:tcPr>
          <w:p>
            <w:pPr>
              <w:snapToGrid w:val="0"/>
              <w:spacing w:line="264" w:lineRule="auto"/>
              <w:ind w:left="-88" w:leftChars="-42" w:right="-82" w:rightChars="-39"/>
              <w:jc w:val="center"/>
              <w:rPr>
                <w:rFonts w:cs="Times New Roman"/>
                <w:b/>
                <w:sz w:val="24"/>
                <w:szCs w:val="21"/>
              </w:rPr>
            </w:pPr>
            <w:r>
              <w:rPr>
                <w:rFonts w:hint="eastAsia" w:cs="Times New Roman"/>
                <w:b/>
                <w:szCs w:val="21"/>
              </w:rPr>
              <w:t>序号</w:t>
            </w:r>
          </w:p>
        </w:tc>
        <w:tc>
          <w:tcPr>
            <w:tcW w:w="305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64" w:lineRule="auto"/>
              <w:jc w:val="center"/>
              <w:rPr>
                <w:rFonts w:cs="Times New Roman"/>
                <w:b/>
                <w:szCs w:val="21"/>
              </w:rPr>
            </w:pPr>
            <w:r>
              <w:rPr>
                <w:rFonts w:hint="eastAsia" w:cs="Times New Roman"/>
                <w:b/>
                <w:szCs w:val="21"/>
              </w:rPr>
              <w:t>文件要求</w:t>
            </w:r>
          </w:p>
        </w:tc>
        <w:tc>
          <w:tcPr>
            <w:tcW w:w="1570" w:type="pct"/>
            <w:gridSpan w:val="2"/>
            <w:tcBorders>
              <w:top w:val="single" w:color="auto" w:sz="6" w:space="0"/>
              <w:left w:val="single" w:color="auto" w:sz="6" w:space="0"/>
              <w:bottom w:val="single" w:color="auto" w:sz="6" w:space="0"/>
              <w:right w:val="single" w:color="auto" w:sz="12" w:space="0"/>
            </w:tcBorders>
            <w:shd w:val="clear" w:color="auto" w:fill="auto"/>
            <w:vAlign w:val="center"/>
          </w:tcPr>
          <w:p>
            <w:pPr>
              <w:snapToGrid w:val="0"/>
              <w:spacing w:line="264" w:lineRule="auto"/>
              <w:jc w:val="center"/>
              <w:rPr>
                <w:rFonts w:cs="Times New Roman"/>
                <w:b/>
                <w:szCs w:val="21"/>
              </w:rPr>
            </w:pPr>
            <w:r>
              <w:rPr>
                <w:rFonts w:hint="eastAsia" w:cs="Times New Roman"/>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 w:type="pct"/>
          <w:cantSplit/>
          <w:trHeight w:val="443" w:hRule="atLeast"/>
          <w:jc w:val="center"/>
        </w:trPr>
        <w:tc>
          <w:tcPr>
            <w:tcW w:w="371" w:type="pct"/>
            <w:gridSpan w:val="2"/>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22"/>
              </w:numPr>
              <w:adjustRightInd w:val="0"/>
              <w:snapToGrid w:val="0"/>
              <w:spacing w:line="264" w:lineRule="auto"/>
              <w:textAlignment w:val="baseline"/>
              <w:rPr>
                <w:rFonts w:cs="Times New Roman"/>
                <w:sz w:val="24"/>
                <w:szCs w:val="24"/>
              </w:rPr>
            </w:pPr>
          </w:p>
        </w:tc>
        <w:tc>
          <w:tcPr>
            <w:tcW w:w="305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64" w:lineRule="auto"/>
              <w:rPr>
                <w:rFonts w:cs="Times New Roman"/>
                <w:szCs w:val="21"/>
              </w:rPr>
            </w:pPr>
            <w:r>
              <w:rPr>
                <w:rFonts w:hint="eastAsia" w:cs="Times New Roman"/>
                <w:szCs w:val="21"/>
              </w:rPr>
              <w:t>报价表</w:t>
            </w:r>
          </w:p>
        </w:tc>
        <w:tc>
          <w:tcPr>
            <w:tcW w:w="1570" w:type="pct"/>
            <w:gridSpan w:val="2"/>
            <w:tcBorders>
              <w:top w:val="single" w:color="auto" w:sz="6" w:space="0"/>
              <w:left w:val="single" w:color="auto" w:sz="6" w:space="0"/>
              <w:bottom w:val="single" w:color="auto" w:sz="6" w:space="0"/>
              <w:right w:val="single" w:color="auto" w:sz="12" w:space="0"/>
            </w:tcBorders>
            <w:shd w:val="clear" w:color="auto" w:fill="auto"/>
            <w:vAlign w:val="center"/>
          </w:tcPr>
          <w:p>
            <w:pPr>
              <w:snapToGrid w:val="0"/>
              <w:jc w:val="center"/>
              <w:rPr>
                <w:rFonts w:cs="Times New Roman"/>
                <w:sz w:val="24"/>
                <w:szCs w:val="21"/>
              </w:rPr>
            </w:pPr>
            <w:r>
              <w:rPr>
                <w:rFonts w:hint="eastAsia" w:cs="Times New Roman"/>
                <w:szCs w:val="21"/>
              </w:rPr>
              <w:t>第（）页</w:t>
            </w:r>
          </w:p>
        </w:tc>
      </w:tr>
    </w:tbl>
    <w:p>
      <w:pPr>
        <w:adjustRightInd w:val="0"/>
        <w:snapToGrid w:val="0"/>
        <w:spacing w:line="360" w:lineRule="auto"/>
        <w:jc w:val="center"/>
        <w:textAlignment w:val="baseline"/>
        <w:rPr>
          <w:rFonts w:ascii="宋体" w:hAnsi="宋体"/>
          <w:b/>
          <w:sz w:val="28"/>
          <w:szCs w:val="28"/>
        </w:rPr>
      </w:pPr>
    </w:p>
    <w:p>
      <w:pPr>
        <w:pStyle w:val="3"/>
        <w:spacing w:line="360" w:lineRule="auto"/>
        <w:jc w:val="center"/>
        <w:rPr>
          <w:rFonts w:ascii="宋体" w:hAnsi="宋体" w:eastAsia="宋体"/>
        </w:rPr>
      </w:pPr>
      <w:r>
        <w:rPr>
          <w:rFonts w:hint="eastAsia" w:ascii="宋体" w:hAnsi="宋体" w:eastAsia="宋体"/>
        </w:rPr>
        <w:t>技术、商务评审目录</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3"/>
        <w:gridCol w:w="2073"/>
        <w:gridCol w:w="3063"/>
        <w:gridCol w:w="2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snapToGrid w:val="0"/>
              <w:spacing w:line="264" w:lineRule="auto"/>
              <w:jc w:val="center"/>
              <w:rPr>
                <w:rFonts w:ascii="宋体" w:hAnsi="宋体"/>
                <w:b/>
                <w:szCs w:val="21"/>
              </w:rPr>
            </w:pPr>
            <w:r>
              <w:rPr>
                <w:rFonts w:hint="eastAsia" w:ascii="宋体" w:hAnsi="宋体"/>
                <w:b/>
                <w:szCs w:val="21"/>
              </w:rPr>
              <w:t>序号</w:t>
            </w:r>
          </w:p>
        </w:tc>
        <w:tc>
          <w:tcPr>
            <w:tcW w:w="1216" w:type="pct"/>
            <w:vAlign w:val="center"/>
          </w:tcPr>
          <w:p>
            <w:pPr>
              <w:snapToGrid w:val="0"/>
              <w:spacing w:line="264" w:lineRule="auto"/>
              <w:jc w:val="center"/>
              <w:rPr>
                <w:rFonts w:ascii="宋体" w:hAnsi="宋体"/>
                <w:b/>
                <w:szCs w:val="21"/>
              </w:rPr>
            </w:pPr>
            <w:r>
              <w:rPr>
                <w:rFonts w:hint="eastAsia" w:ascii="宋体" w:hAnsi="宋体" w:cs="宋体"/>
                <w:b/>
                <w:szCs w:val="21"/>
              </w:rPr>
              <w:t>评审因素</w:t>
            </w:r>
          </w:p>
        </w:tc>
        <w:tc>
          <w:tcPr>
            <w:tcW w:w="1797" w:type="pct"/>
            <w:vAlign w:val="center"/>
          </w:tcPr>
          <w:p>
            <w:pPr>
              <w:snapToGrid w:val="0"/>
              <w:spacing w:line="264" w:lineRule="auto"/>
              <w:jc w:val="center"/>
              <w:rPr>
                <w:rFonts w:ascii="宋体" w:hAnsi="宋体"/>
                <w:b/>
                <w:szCs w:val="21"/>
              </w:rPr>
            </w:pPr>
            <w:r>
              <w:rPr>
                <w:rFonts w:hint="eastAsia" w:ascii="宋体" w:hAnsi="宋体"/>
                <w:b/>
                <w:szCs w:val="21"/>
              </w:rPr>
              <w:t>提交内容</w:t>
            </w:r>
          </w:p>
        </w:tc>
        <w:tc>
          <w:tcPr>
            <w:tcW w:w="1584" w:type="pct"/>
            <w:vAlign w:val="center"/>
          </w:tcPr>
          <w:p>
            <w:pPr>
              <w:snapToGrid w:val="0"/>
              <w:spacing w:line="264" w:lineRule="auto"/>
              <w:jc w:val="center"/>
              <w:rPr>
                <w:rFonts w:ascii="宋体" w:hAnsi="宋体"/>
                <w:b/>
                <w:szCs w:val="21"/>
              </w:rPr>
            </w:pPr>
            <w:r>
              <w:rPr>
                <w:rFonts w:hint="eastAsia" w:ascii="宋体" w:hAnsi="宋体"/>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000" w:type="pct"/>
            <w:gridSpan w:val="4"/>
            <w:vAlign w:val="center"/>
          </w:tcPr>
          <w:p>
            <w:pPr>
              <w:snapToGrid w:val="0"/>
              <w:spacing w:line="264" w:lineRule="auto"/>
              <w:jc w:val="left"/>
              <w:rPr>
                <w:rFonts w:ascii="宋体" w:hAnsi="宋体"/>
                <w:b/>
                <w:bCs/>
                <w:sz w:val="24"/>
              </w:rPr>
            </w:pPr>
            <w:r>
              <w:rPr>
                <w:rFonts w:hint="eastAsia" w:ascii="宋体" w:hAnsi="宋体"/>
                <w:b/>
                <w:bCs/>
                <w:szCs w:val="20"/>
              </w:rPr>
              <w:t>技术评审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1216" w:type="pct"/>
          </w:tcPr>
          <w:p>
            <w:pPr>
              <w:snapToGrid w:val="0"/>
              <w:rPr>
                <w:rFonts w:hAnsi="宋体"/>
                <w:bCs/>
                <w:szCs w:val="21"/>
              </w:rPr>
            </w:pPr>
            <w:r>
              <w:rPr>
                <w:rFonts w:hint="eastAsia" w:ascii="宋体" w:hAnsi="宋体" w:eastAsia="宋体" w:cs="宋体"/>
                <w:szCs w:val="21"/>
              </w:rPr>
              <w:t>实施方案（工作措施、工作方法、工作手段、工作流程）</w:t>
            </w:r>
          </w:p>
        </w:tc>
        <w:tc>
          <w:tcPr>
            <w:tcW w:w="1797" w:type="pct"/>
            <w:vAlign w:val="center"/>
          </w:tcPr>
          <w:p>
            <w:pPr>
              <w:snapToGrid w:val="0"/>
              <w:spacing w:line="264" w:lineRule="auto"/>
              <w:jc w:val="left"/>
              <w:rPr>
                <w:rFonts w:ascii="宋体" w:hAnsi="宋体"/>
                <w:szCs w:val="21"/>
              </w:rPr>
            </w:pPr>
            <w:r>
              <w:rPr>
                <w:rFonts w:hint="eastAsia" w:cs="Times New Roman" w:asciiTheme="majorEastAsia" w:hAnsiTheme="majorEastAsia" w:eastAsiaTheme="majorEastAsia"/>
                <w:szCs w:val="21"/>
              </w:rPr>
              <w:t>提供</w:t>
            </w:r>
            <w:r>
              <w:rPr>
                <w:rFonts w:hint="eastAsia" w:ascii="宋体" w:hAnsi="宋体" w:eastAsia="宋体" w:cs="宋体"/>
                <w:szCs w:val="21"/>
              </w:rPr>
              <w:t>实施方案（工作措施、工作方法、工作手段、工作流程）</w:t>
            </w:r>
            <w:r>
              <w:rPr>
                <w:rFonts w:hint="eastAsia" w:cs="Times New Roman" w:asciiTheme="majorEastAsia" w:hAnsiTheme="majorEastAsia" w:eastAsiaTheme="majorEastAsia"/>
                <w:szCs w:val="21"/>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1216" w:type="pct"/>
          </w:tcPr>
          <w:p>
            <w:pPr>
              <w:snapToGrid w:val="0"/>
              <w:rPr>
                <w:rFonts w:hAnsi="宋体"/>
                <w:bCs/>
                <w:szCs w:val="21"/>
              </w:rPr>
            </w:pPr>
            <w:r>
              <w:rPr>
                <w:rFonts w:hint="eastAsia" w:ascii="宋体" w:hAnsi="宋体" w:eastAsia="宋体" w:cs="宋体"/>
                <w:szCs w:val="21"/>
              </w:rPr>
              <w:t>项目重点难点分析、应对措施及相关的合理化建议</w:t>
            </w:r>
          </w:p>
        </w:tc>
        <w:tc>
          <w:tcPr>
            <w:tcW w:w="1797" w:type="pct"/>
            <w:vAlign w:val="center"/>
          </w:tcPr>
          <w:p>
            <w:pPr>
              <w:snapToGrid w:val="0"/>
              <w:spacing w:line="264" w:lineRule="auto"/>
              <w:jc w:val="left"/>
              <w:rPr>
                <w:rFonts w:ascii="宋体" w:hAnsi="宋体"/>
                <w:szCs w:val="21"/>
              </w:rPr>
            </w:pPr>
            <w:r>
              <w:rPr>
                <w:rFonts w:hint="eastAsia" w:cs="Times New Roman" w:asciiTheme="majorEastAsia" w:hAnsiTheme="majorEastAsia" w:eastAsiaTheme="majorEastAsia"/>
                <w:szCs w:val="21"/>
              </w:rPr>
              <w:t>提供</w:t>
            </w:r>
            <w:r>
              <w:rPr>
                <w:rFonts w:hint="eastAsia" w:ascii="宋体" w:hAnsi="宋体" w:eastAsia="宋体" w:cs="宋体"/>
                <w:szCs w:val="21"/>
              </w:rPr>
              <w:t>项目重点难点分析、应对措施及相关的合理化建议</w:t>
            </w:r>
            <w:r>
              <w:rPr>
                <w:rFonts w:hint="eastAsia" w:cs="Times New Roman" w:asciiTheme="majorEastAsia" w:hAnsiTheme="majorEastAsia" w:eastAsiaTheme="majorEastAsia"/>
                <w:szCs w:val="21"/>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1216" w:type="pct"/>
          </w:tcPr>
          <w:p>
            <w:pPr>
              <w:snapToGrid w:val="0"/>
              <w:rPr>
                <w:rFonts w:ascii="宋体" w:hAnsi="宋体"/>
              </w:rPr>
            </w:pPr>
            <w:r>
              <w:rPr>
                <w:rFonts w:hint="eastAsia" w:ascii="宋体" w:hAnsi="宋体" w:eastAsia="宋体" w:cs="宋体"/>
                <w:szCs w:val="21"/>
              </w:rPr>
              <w:t>质量（完成时间、安全、环保）保障措施及方案</w:t>
            </w:r>
          </w:p>
        </w:tc>
        <w:tc>
          <w:tcPr>
            <w:tcW w:w="1797" w:type="pct"/>
            <w:vAlign w:val="center"/>
          </w:tcPr>
          <w:p>
            <w:pPr>
              <w:snapToGrid w:val="0"/>
              <w:spacing w:line="264" w:lineRule="auto"/>
              <w:jc w:val="left"/>
              <w:rPr>
                <w:rFonts w:ascii="宋体" w:hAnsi="宋体"/>
                <w:szCs w:val="21"/>
              </w:rPr>
            </w:pPr>
            <w:r>
              <w:rPr>
                <w:rFonts w:hint="eastAsia" w:cs="Times New Roman" w:asciiTheme="majorEastAsia" w:hAnsiTheme="majorEastAsia" w:eastAsiaTheme="majorEastAsia"/>
                <w:szCs w:val="21"/>
              </w:rPr>
              <w:t>提供</w:t>
            </w:r>
            <w:r>
              <w:rPr>
                <w:rFonts w:hint="eastAsia" w:ascii="宋体" w:hAnsi="宋体" w:eastAsia="宋体" w:cs="宋体"/>
                <w:szCs w:val="21"/>
              </w:rPr>
              <w:t>质量（完成时间、安全、环保）保障措施及方</w:t>
            </w:r>
            <w:r>
              <w:rPr>
                <w:rFonts w:hint="eastAsia" w:cs="Times New Roman" w:asciiTheme="majorEastAsia" w:hAnsiTheme="majorEastAsia" w:eastAsiaTheme="majorEastAsia"/>
                <w:szCs w:val="21"/>
              </w:rPr>
              <w:t>案。</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1216" w:type="pct"/>
          </w:tcPr>
          <w:p>
            <w:pPr>
              <w:snapToGrid w:val="0"/>
              <w:rPr>
                <w:rFonts w:ascii="宋体" w:hAnsi="宋体"/>
              </w:rPr>
            </w:pPr>
            <w:r>
              <w:rPr>
                <w:rFonts w:hint="eastAsia" w:ascii="宋体" w:hAnsi="宋体" w:eastAsia="宋体" w:cs="宋体"/>
                <w:szCs w:val="21"/>
              </w:rPr>
              <w:t>项目完成（服务期满）后的服务承诺</w:t>
            </w:r>
          </w:p>
        </w:tc>
        <w:tc>
          <w:tcPr>
            <w:tcW w:w="1797" w:type="pct"/>
            <w:vAlign w:val="center"/>
          </w:tcPr>
          <w:p>
            <w:pPr>
              <w:snapToGrid w:val="0"/>
              <w:spacing w:line="264" w:lineRule="auto"/>
              <w:jc w:val="left"/>
              <w:rPr>
                <w:rFonts w:ascii="宋体" w:hAnsi="宋体"/>
                <w:szCs w:val="21"/>
              </w:rPr>
            </w:pPr>
            <w:r>
              <w:rPr>
                <w:rFonts w:hint="eastAsia" w:cs="Times New Roman" w:asciiTheme="majorEastAsia" w:hAnsiTheme="majorEastAsia" w:eastAsiaTheme="majorEastAsia"/>
                <w:szCs w:val="21"/>
              </w:rPr>
              <w:t>提供</w:t>
            </w:r>
            <w:r>
              <w:rPr>
                <w:rFonts w:hint="eastAsia" w:ascii="宋体" w:hAnsi="宋体" w:eastAsia="宋体" w:cs="宋体"/>
                <w:szCs w:val="21"/>
              </w:rPr>
              <w:t>项目完成（服务期满）后的服务承诺</w:t>
            </w:r>
            <w:r>
              <w:rPr>
                <w:rFonts w:hint="eastAsia" w:cs="Times New Roman" w:asciiTheme="majorEastAsia" w:hAnsiTheme="majorEastAsia" w:eastAsiaTheme="majorEastAsia"/>
                <w:szCs w:val="21"/>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1216" w:type="pct"/>
          </w:tcPr>
          <w:p>
            <w:pPr>
              <w:snapToGrid w:val="0"/>
              <w:rPr>
                <w:rFonts w:ascii="宋体" w:hAnsi="宋体"/>
              </w:rPr>
            </w:pPr>
            <w:r>
              <w:rPr>
                <w:rFonts w:hint="eastAsia" w:ascii="宋体" w:hAnsi="宋体" w:eastAsia="宋体" w:cs="宋体"/>
                <w:szCs w:val="21"/>
              </w:rPr>
              <w:t>违约承诺</w:t>
            </w:r>
          </w:p>
        </w:tc>
        <w:tc>
          <w:tcPr>
            <w:tcW w:w="1797" w:type="pct"/>
            <w:vAlign w:val="center"/>
          </w:tcPr>
          <w:p>
            <w:pPr>
              <w:snapToGrid w:val="0"/>
              <w:spacing w:line="264" w:lineRule="auto"/>
              <w:jc w:val="left"/>
              <w:rPr>
                <w:rFonts w:ascii="宋体" w:hAnsi="宋体"/>
                <w:szCs w:val="21"/>
              </w:rPr>
            </w:pPr>
            <w:r>
              <w:rPr>
                <w:rFonts w:hint="eastAsia" w:cs="Times New Roman" w:asciiTheme="majorEastAsia" w:hAnsiTheme="majorEastAsia" w:eastAsiaTheme="majorEastAsia"/>
                <w:szCs w:val="21"/>
              </w:rPr>
              <w:t>提供若</w:t>
            </w:r>
            <w:r>
              <w:rPr>
                <w:rFonts w:hint="eastAsia" w:ascii="宋体" w:hAnsi="宋体" w:eastAsia="宋体" w:cs="宋体"/>
                <w:szCs w:val="21"/>
              </w:rPr>
              <w:t>成交后对项目的履约承诺和违约赔偿承诺</w:t>
            </w:r>
            <w:r>
              <w:rPr>
                <w:rFonts w:hint="eastAsia" w:cs="Times New Roman" w:asciiTheme="majorEastAsia" w:hAnsiTheme="majorEastAsia" w:eastAsiaTheme="majorEastAsia"/>
                <w:szCs w:val="21"/>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4"/>
            <w:vAlign w:val="center"/>
          </w:tcPr>
          <w:p>
            <w:pPr>
              <w:snapToGrid w:val="0"/>
              <w:spacing w:line="264" w:lineRule="auto"/>
              <w:jc w:val="left"/>
              <w:rPr>
                <w:rFonts w:ascii="宋体" w:hAnsi="宋体"/>
                <w:sz w:val="24"/>
              </w:rPr>
            </w:pPr>
            <w:r>
              <w:rPr>
                <w:rFonts w:hint="eastAsia" w:cs="Times New Roman" w:asciiTheme="majorEastAsia" w:hAnsiTheme="majorEastAsia" w:eastAsiaTheme="majorEastAsia"/>
                <w:b/>
                <w:szCs w:val="21"/>
              </w:rPr>
              <w:t>商务评审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2073" w:type="dxa"/>
          </w:tcPr>
          <w:p>
            <w:pPr>
              <w:snapToGrid w:val="0"/>
              <w:rPr>
                <w:rFonts w:hAnsi="宋体"/>
                <w:bCs/>
                <w:sz w:val="24"/>
              </w:rPr>
            </w:pPr>
            <w:r>
              <w:rPr>
                <w:rFonts w:hint="eastAsia" w:ascii="宋体" w:hAnsi="宋体" w:eastAsia="宋体" w:cs="宋体"/>
                <w:szCs w:val="21"/>
              </w:rPr>
              <w:t>供应商资格情况及通过相关认证情况</w:t>
            </w:r>
          </w:p>
        </w:tc>
        <w:tc>
          <w:tcPr>
            <w:tcW w:w="1797" w:type="pct"/>
            <w:vAlign w:val="center"/>
          </w:tcPr>
          <w:p>
            <w:pPr>
              <w:spacing w:line="360" w:lineRule="exact"/>
              <w:jc w:val="left"/>
              <w:rPr>
                <w:rFonts w:ascii="宋体" w:hAnsi="宋体" w:cs="宋体"/>
                <w:bCs/>
                <w:szCs w:val="21"/>
              </w:rPr>
            </w:pPr>
            <w:r>
              <w:rPr>
                <w:rFonts w:hint="eastAsia" w:ascii="宋体" w:hAnsi="宋体" w:eastAsia="宋体" w:cs="宋体"/>
                <w:szCs w:val="21"/>
              </w:rPr>
              <w:t>提供有效期内的相关证书复印件并加盖供应商公章</w:t>
            </w:r>
            <w:r>
              <w:rPr>
                <w:rFonts w:hint="eastAsia" w:ascii="宋体" w:hAnsi="宋体"/>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2073" w:type="dxa"/>
          </w:tcPr>
          <w:p>
            <w:pPr>
              <w:snapToGrid w:val="0"/>
              <w:rPr>
                <w:rFonts w:hAnsi="宋体"/>
                <w:bCs/>
                <w:sz w:val="24"/>
              </w:rPr>
            </w:pPr>
            <w:r>
              <w:rPr>
                <w:rFonts w:hint="eastAsia" w:ascii="宋体" w:hAnsi="宋体" w:eastAsia="宋体" w:cs="宋体"/>
                <w:szCs w:val="21"/>
              </w:rPr>
              <w:t>供应商管理体系认证情况</w:t>
            </w:r>
          </w:p>
        </w:tc>
        <w:tc>
          <w:tcPr>
            <w:tcW w:w="1797" w:type="pct"/>
            <w:vAlign w:val="center"/>
          </w:tcPr>
          <w:p>
            <w:pPr>
              <w:spacing w:line="360" w:lineRule="exact"/>
              <w:rPr>
                <w:rFonts w:ascii="宋体" w:hAnsi="宋体"/>
                <w:szCs w:val="21"/>
              </w:rPr>
            </w:pPr>
            <w:r>
              <w:rPr>
                <w:rFonts w:hint="eastAsia" w:ascii="宋体" w:hAnsi="宋体" w:eastAsia="宋体" w:cs="宋体"/>
                <w:szCs w:val="21"/>
              </w:rPr>
              <w:t>提供有效期内的相关证书复印件并加盖供应商公章</w:t>
            </w:r>
            <w:r>
              <w:rPr>
                <w:rFonts w:hint="eastAsia" w:ascii="宋体" w:hAnsi="宋体"/>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2073" w:type="dxa"/>
            <w:vAlign w:val="center"/>
          </w:tcPr>
          <w:p>
            <w:pPr>
              <w:snapToGrid w:val="0"/>
              <w:rPr>
                <w:rFonts w:ascii="宋体" w:hAnsi="宋体"/>
              </w:rPr>
            </w:pPr>
            <w:r>
              <w:rPr>
                <w:rFonts w:hint="eastAsia" w:ascii="宋体" w:hAnsi="宋体" w:eastAsia="宋体" w:cs="宋体"/>
                <w:szCs w:val="21"/>
              </w:rPr>
              <w:t>供应商同类项目业绩情况</w:t>
            </w:r>
          </w:p>
        </w:tc>
        <w:tc>
          <w:tcPr>
            <w:tcW w:w="1797" w:type="pct"/>
            <w:vAlign w:val="center"/>
          </w:tcPr>
          <w:p>
            <w:pPr>
              <w:spacing w:line="360" w:lineRule="exact"/>
              <w:rPr>
                <w:rFonts w:ascii="宋体" w:hAnsi="宋体"/>
              </w:rPr>
            </w:pPr>
            <w:r>
              <w:rPr>
                <w:rFonts w:hint="eastAsia" w:ascii="宋体" w:hAnsi="宋体" w:eastAsia="宋体" w:cs="宋体"/>
                <w:szCs w:val="21"/>
              </w:rPr>
              <w:t>供应商近三年（2018年08月01日 至本项目报价之日），以项目验收或合同时间为准），提供合同或验收报告复印件</w:t>
            </w:r>
            <w:r>
              <w:rPr>
                <w:rFonts w:hint="eastAsia" w:ascii="宋体" w:hAnsi="宋体"/>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2073" w:type="dxa"/>
          </w:tcPr>
          <w:p>
            <w:pPr>
              <w:snapToGrid w:val="0"/>
              <w:rPr>
                <w:rFonts w:ascii="宋体" w:hAnsi="宋体"/>
              </w:rPr>
            </w:pPr>
            <w:r>
              <w:rPr>
                <w:rFonts w:hint="eastAsia" w:ascii="宋体" w:hAnsi="宋体" w:eastAsia="宋体" w:cs="宋体"/>
                <w:szCs w:val="21"/>
              </w:rPr>
              <w:t>拟安排的项目负责人情况（仅限一人）</w:t>
            </w:r>
          </w:p>
        </w:tc>
        <w:tc>
          <w:tcPr>
            <w:tcW w:w="1797" w:type="pct"/>
            <w:vAlign w:val="center"/>
          </w:tcPr>
          <w:p>
            <w:pPr>
              <w:spacing w:line="360" w:lineRule="exact"/>
              <w:rPr>
                <w:rFonts w:ascii="宋体" w:hAnsi="宋体"/>
              </w:rPr>
            </w:pPr>
            <w:r>
              <w:rPr>
                <w:rFonts w:hint="eastAsia" w:ascii="宋体" w:hAnsi="宋体" w:eastAsia="宋体" w:cs="宋体"/>
                <w:szCs w:val="21"/>
              </w:rPr>
              <w:t>要求提供项目负责人的职称/资格证书复印件，所有证明文件须加盖供应商公章</w:t>
            </w:r>
            <w:r>
              <w:rPr>
                <w:rFonts w:hint="eastAsia" w:ascii="宋体" w:hAnsi="宋体"/>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2073" w:type="dxa"/>
          </w:tcPr>
          <w:p>
            <w:pPr>
              <w:snapToGrid w:val="0"/>
              <w:rPr>
                <w:rFonts w:ascii="宋体" w:hAnsi="宋体"/>
              </w:rPr>
            </w:pPr>
            <w:r>
              <w:rPr>
                <w:rFonts w:hint="eastAsia" w:ascii="宋体" w:hAnsi="宋体" w:eastAsia="宋体" w:cs="宋体"/>
                <w:szCs w:val="21"/>
              </w:rPr>
              <w:t>拟安排的项目团队成员（项目负责人除外）情况</w:t>
            </w:r>
          </w:p>
        </w:tc>
        <w:tc>
          <w:tcPr>
            <w:tcW w:w="1797" w:type="pct"/>
            <w:vAlign w:val="center"/>
          </w:tcPr>
          <w:p>
            <w:pPr>
              <w:spacing w:line="360" w:lineRule="exact"/>
              <w:rPr>
                <w:rFonts w:ascii="宋体" w:hAnsi="宋体"/>
              </w:rPr>
            </w:pPr>
            <w:r>
              <w:rPr>
                <w:rFonts w:hint="eastAsia" w:ascii="宋体" w:hAnsi="宋体" w:eastAsia="宋体" w:cs="宋体"/>
                <w:szCs w:val="21"/>
              </w:rPr>
              <w:t>提供项目团队成员的职称/资格证书复印件等证明文件，所有证明文件须加盖供应商公章</w:t>
            </w:r>
            <w:r>
              <w:rPr>
                <w:rFonts w:hint="eastAsia" w:ascii="宋体" w:hAnsi="宋体"/>
              </w:rPr>
              <w:t>。</w:t>
            </w:r>
          </w:p>
        </w:tc>
        <w:tc>
          <w:tcPr>
            <w:tcW w:w="1584" w:type="pct"/>
            <w:vAlign w:val="center"/>
          </w:tcPr>
          <w:p>
            <w:pPr>
              <w:snapToGrid w:val="0"/>
              <w:spacing w:line="264" w:lineRule="auto"/>
              <w:jc w:val="center"/>
              <w:rPr>
                <w:rFonts w:ascii="宋体" w:hAnsi="宋体"/>
                <w:szCs w:val="20"/>
              </w:rPr>
            </w:pPr>
            <w:r>
              <w:rPr>
                <w:rFonts w:hint="eastAsia" w:ascii="宋体" w:hAnsi="宋体"/>
                <w:szCs w:val="20"/>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1" w:type="pct"/>
            <w:vAlign w:val="center"/>
          </w:tcPr>
          <w:p>
            <w:pPr>
              <w:numPr>
                <w:ilvl w:val="0"/>
                <w:numId w:val="23"/>
              </w:numPr>
              <w:adjustRightInd w:val="0"/>
              <w:snapToGrid w:val="0"/>
              <w:spacing w:line="264" w:lineRule="auto"/>
              <w:textAlignment w:val="baseline"/>
              <w:rPr>
                <w:rFonts w:ascii="宋体" w:hAnsi="宋体"/>
                <w:sz w:val="24"/>
              </w:rPr>
            </w:pPr>
          </w:p>
        </w:tc>
        <w:tc>
          <w:tcPr>
            <w:tcW w:w="1216" w:type="pct"/>
            <w:vAlign w:val="center"/>
          </w:tcPr>
          <w:p>
            <w:pPr>
              <w:snapToGrid w:val="0"/>
              <w:spacing w:line="264" w:lineRule="auto"/>
              <w:jc w:val="left"/>
              <w:rPr>
                <w:rFonts w:ascii="宋体" w:hAnsi="宋体" w:eastAsia="宋体" w:cs="宋体"/>
                <w:szCs w:val="21"/>
              </w:rPr>
            </w:pPr>
            <w:r>
              <w:rPr>
                <w:rFonts w:hint="eastAsia" w:hAnsi="宋体"/>
                <w:bCs/>
                <w:szCs w:val="20"/>
              </w:rPr>
              <w:t>供应商认为需要提供的其他材料</w:t>
            </w:r>
          </w:p>
        </w:tc>
        <w:tc>
          <w:tcPr>
            <w:tcW w:w="1797" w:type="pct"/>
            <w:vAlign w:val="center"/>
          </w:tcPr>
          <w:p>
            <w:pPr>
              <w:snapToGrid w:val="0"/>
              <w:spacing w:line="264" w:lineRule="auto"/>
              <w:jc w:val="left"/>
              <w:rPr>
                <w:rFonts w:ascii="宋体" w:hAnsi="宋体"/>
                <w:sz w:val="24"/>
              </w:rPr>
            </w:pPr>
          </w:p>
        </w:tc>
        <w:tc>
          <w:tcPr>
            <w:tcW w:w="1584" w:type="pct"/>
            <w:vAlign w:val="center"/>
          </w:tcPr>
          <w:p>
            <w:pPr>
              <w:snapToGrid w:val="0"/>
              <w:spacing w:line="264" w:lineRule="auto"/>
              <w:jc w:val="center"/>
              <w:rPr>
                <w:rFonts w:ascii="宋体" w:hAnsi="宋体"/>
                <w:szCs w:val="20"/>
              </w:rPr>
            </w:pPr>
          </w:p>
        </w:tc>
      </w:tr>
    </w:tbl>
    <w:p>
      <w:pPr>
        <w:pStyle w:val="5"/>
        <w:rPr>
          <w:lang w:val="zh-CN"/>
        </w:rPr>
      </w:pPr>
      <w:r>
        <w:rPr>
          <w:rFonts w:hint="eastAsia"/>
          <w:lang w:val="zh-CN"/>
        </w:rPr>
        <w:t>以上内容与用户需求的综合评分表内容不一致的，以用户需求内容为准。</w:t>
      </w:r>
    </w:p>
    <w:p>
      <w:pPr>
        <w:pStyle w:val="3"/>
        <w:spacing w:line="360" w:lineRule="auto"/>
        <w:jc w:val="center"/>
        <w:rPr>
          <w:rFonts w:ascii="宋体" w:hAnsi="宋体" w:eastAsia="宋体"/>
        </w:rPr>
      </w:pPr>
      <w:r>
        <w:rPr>
          <w:rFonts w:ascii="宋体" w:hAnsi="宋体" w:eastAsia="宋体"/>
        </w:rPr>
        <w:br w:type="page"/>
      </w:r>
      <w:r>
        <w:rPr>
          <w:rFonts w:hint="eastAsia" w:ascii="宋体" w:hAnsi="宋体" w:eastAsia="宋体"/>
        </w:rPr>
        <w:t>报价表</w:t>
      </w:r>
    </w:p>
    <w:tbl>
      <w:tblPr>
        <w:tblStyle w:val="16"/>
        <w:tblW w:w="100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639"/>
        <w:gridCol w:w="1952"/>
        <w:gridCol w:w="2562"/>
        <w:gridCol w:w="1380"/>
        <w:gridCol w:w="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7" w:type="dxa"/>
            <w:vAlign w:val="center"/>
          </w:tcPr>
          <w:p>
            <w:pPr>
              <w:adjustRightInd w:val="0"/>
              <w:snapToGrid w:val="0"/>
              <w:spacing w:line="360" w:lineRule="auto"/>
              <w:ind w:left="-71" w:leftChars="-34" w:right="-73" w:rightChars="-35"/>
              <w:jc w:val="center"/>
              <w:rPr>
                <w:rFonts w:ascii="宋体" w:hAnsi="宋体" w:eastAsia="宋体"/>
                <w:b/>
                <w:szCs w:val="21"/>
              </w:rPr>
            </w:pPr>
            <w:r>
              <w:rPr>
                <w:rFonts w:hint="eastAsia" w:ascii="宋体" w:hAnsi="宋体" w:eastAsia="宋体"/>
                <w:b/>
                <w:szCs w:val="21"/>
              </w:rPr>
              <w:t>项目名称</w:t>
            </w:r>
          </w:p>
        </w:tc>
        <w:tc>
          <w:tcPr>
            <w:tcW w:w="639" w:type="dxa"/>
            <w:vAlign w:val="center"/>
          </w:tcPr>
          <w:p>
            <w:pPr>
              <w:adjustRightInd w:val="0"/>
              <w:snapToGrid w:val="0"/>
              <w:spacing w:line="360" w:lineRule="auto"/>
              <w:ind w:left="-71" w:leftChars="-34" w:right="-73" w:rightChars="-35"/>
              <w:jc w:val="center"/>
              <w:rPr>
                <w:rFonts w:ascii="宋体" w:hAnsi="宋体" w:eastAsia="宋体"/>
                <w:b/>
                <w:szCs w:val="21"/>
              </w:rPr>
            </w:pPr>
            <w:r>
              <w:rPr>
                <w:rFonts w:hint="eastAsia" w:ascii="宋体" w:hAnsi="宋体" w:eastAsia="宋体"/>
                <w:b/>
                <w:szCs w:val="21"/>
              </w:rPr>
              <w:t>数量</w:t>
            </w:r>
          </w:p>
        </w:tc>
        <w:tc>
          <w:tcPr>
            <w:tcW w:w="1952" w:type="dxa"/>
            <w:vAlign w:val="center"/>
          </w:tcPr>
          <w:p>
            <w:pPr>
              <w:adjustRightInd w:val="0"/>
              <w:snapToGrid w:val="0"/>
              <w:spacing w:line="360" w:lineRule="auto"/>
              <w:ind w:left="-71" w:leftChars="-34" w:right="-73" w:rightChars="-35"/>
              <w:jc w:val="center"/>
              <w:rPr>
                <w:rFonts w:ascii="宋体" w:hAnsi="宋体" w:eastAsia="宋体"/>
                <w:b/>
                <w:szCs w:val="21"/>
              </w:rPr>
            </w:pPr>
            <w:r>
              <w:rPr>
                <w:rFonts w:hint="eastAsia" w:ascii="宋体" w:hAnsi="宋体" w:eastAsia="宋体"/>
                <w:b/>
                <w:szCs w:val="21"/>
              </w:rPr>
              <w:t>服务期</w:t>
            </w:r>
          </w:p>
        </w:tc>
        <w:tc>
          <w:tcPr>
            <w:tcW w:w="2562" w:type="dxa"/>
            <w:vAlign w:val="center"/>
          </w:tcPr>
          <w:p>
            <w:pPr>
              <w:jc w:val="center"/>
              <w:rPr>
                <w:rFonts w:ascii="宋体" w:hAnsi="宋体" w:eastAsia="宋体"/>
                <w:b/>
                <w:szCs w:val="21"/>
              </w:rPr>
            </w:pPr>
            <w:r>
              <w:rPr>
                <w:rFonts w:hint="eastAsia" w:ascii="宋体" w:hAnsi="宋体" w:eastAsia="宋体"/>
                <w:b/>
                <w:szCs w:val="21"/>
              </w:rPr>
              <w:t>最高限价</w:t>
            </w:r>
          </w:p>
        </w:tc>
        <w:tc>
          <w:tcPr>
            <w:tcW w:w="1380" w:type="dxa"/>
            <w:vAlign w:val="center"/>
          </w:tcPr>
          <w:p>
            <w:pPr>
              <w:jc w:val="center"/>
              <w:rPr>
                <w:rFonts w:ascii="宋体" w:hAnsi="宋体"/>
                <w:b/>
                <w:szCs w:val="21"/>
              </w:rPr>
            </w:pPr>
            <w:r>
              <w:rPr>
                <w:rFonts w:hint="eastAsia" w:ascii="等线" w:hAnsi="等线"/>
                <w:b/>
                <w:szCs w:val="21"/>
              </w:rPr>
              <w:t>报价金额（元）</w:t>
            </w:r>
          </w:p>
        </w:tc>
        <w:tc>
          <w:tcPr>
            <w:tcW w:w="939" w:type="dxa"/>
          </w:tcPr>
          <w:p>
            <w:pPr>
              <w:jc w:val="center"/>
              <w:rPr>
                <w:rFonts w:ascii="等线" w:hAnsi="等线"/>
                <w:b/>
                <w:szCs w:val="21"/>
              </w:rPr>
            </w:pPr>
            <w:r>
              <w:rPr>
                <w:rFonts w:hint="eastAsia" w:ascii="等线" w:hAnsi="等线"/>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2567" w:type="dxa"/>
            <w:vAlign w:val="center"/>
          </w:tcPr>
          <w:p>
            <w:pPr>
              <w:spacing w:line="360" w:lineRule="auto"/>
              <w:jc w:val="center"/>
              <w:rPr>
                <w:rFonts w:ascii="宋体" w:hAnsi="宋体" w:eastAsia="宋体"/>
                <w:bCs/>
                <w:szCs w:val="21"/>
              </w:rPr>
            </w:pPr>
            <w:r>
              <w:rPr>
                <w:rFonts w:hint="eastAsia" w:ascii="宋体" w:hAnsi="宋体" w:eastAsia="宋体"/>
              </w:rPr>
              <w:t>光明区群众体育中心改造提升（二期）建设工程监理服务项目</w:t>
            </w:r>
          </w:p>
        </w:tc>
        <w:tc>
          <w:tcPr>
            <w:tcW w:w="639" w:type="dxa"/>
            <w:vAlign w:val="center"/>
          </w:tcPr>
          <w:p>
            <w:pPr>
              <w:spacing w:line="360" w:lineRule="auto"/>
              <w:jc w:val="center"/>
              <w:rPr>
                <w:rFonts w:ascii="宋体" w:hAnsi="宋体" w:eastAsia="宋体"/>
                <w:bCs/>
                <w:szCs w:val="21"/>
              </w:rPr>
            </w:pPr>
            <w:r>
              <w:rPr>
                <w:rFonts w:hint="eastAsia" w:ascii="宋体" w:hAnsi="宋体" w:eastAsia="宋体"/>
                <w:szCs w:val="21"/>
              </w:rPr>
              <w:t>1项</w:t>
            </w:r>
          </w:p>
        </w:tc>
        <w:tc>
          <w:tcPr>
            <w:tcW w:w="1952" w:type="dxa"/>
            <w:vAlign w:val="center"/>
          </w:tcPr>
          <w:p>
            <w:pPr>
              <w:pStyle w:val="41"/>
              <w:spacing w:before="5"/>
              <w:ind w:left="51" w:leftChars="0" w:right="38" w:rightChars="0"/>
              <w:jc w:val="center"/>
              <w:rPr>
                <w:rFonts w:ascii="宋体" w:hAnsi="宋体" w:eastAsia="宋体"/>
                <w:szCs w:val="21"/>
              </w:rPr>
            </w:pPr>
            <w:r>
              <w:rPr>
                <w:rFonts w:hint="eastAsia"/>
                <w:lang w:val="en-US"/>
              </w:rPr>
              <w:t>自合同签订之日起</w:t>
            </w:r>
            <w:r>
              <w:rPr>
                <w:rFonts w:hint="eastAsia"/>
                <w:lang w:val="en-US" w:eastAsia="zh-CN"/>
              </w:rPr>
              <w:t>1年</w:t>
            </w:r>
          </w:p>
        </w:tc>
        <w:tc>
          <w:tcPr>
            <w:tcW w:w="2562" w:type="dxa"/>
            <w:vAlign w:val="center"/>
          </w:tcPr>
          <w:p>
            <w:pPr>
              <w:pStyle w:val="41"/>
              <w:spacing w:before="159"/>
              <w:ind w:left="185" w:leftChars="0" w:right="54" w:rightChars="0"/>
              <w:jc w:val="center"/>
              <w:rPr>
                <w:rFonts w:ascii="宋体" w:hAnsi="宋体" w:eastAsia="宋体"/>
                <w:b/>
                <w:szCs w:val="21"/>
              </w:rPr>
            </w:pPr>
            <w:r>
              <w:rPr>
                <w:rFonts w:hint="eastAsia"/>
                <w:szCs w:val="21"/>
              </w:rPr>
              <w:t>人民</w:t>
            </w:r>
            <w:r>
              <w:rPr>
                <w:rFonts w:hint="eastAsia"/>
                <w:color w:val="000000"/>
                <w:szCs w:val="21"/>
                <w:lang w:val="en-US"/>
              </w:rPr>
              <w:t>币62</w:t>
            </w:r>
            <w:r>
              <w:rPr>
                <w:rFonts w:hint="eastAsia"/>
                <w:color w:val="000000"/>
                <w:szCs w:val="21"/>
                <w:lang w:val="en-US" w:eastAsia="zh-CN"/>
              </w:rPr>
              <w:t>36</w:t>
            </w:r>
            <w:r>
              <w:rPr>
                <w:rFonts w:hint="eastAsia"/>
                <w:color w:val="000000"/>
                <w:szCs w:val="21"/>
                <w:lang w:val="en-US"/>
              </w:rPr>
              <w:t>00元</w:t>
            </w:r>
          </w:p>
        </w:tc>
        <w:tc>
          <w:tcPr>
            <w:tcW w:w="1380" w:type="dxa"/>
            <w:vAlign w:val="center"/>
          </w:tcPr>
          <w:p>
            <w:pPr>
              <w:jc w:val="center"/>
              <w:rPr>
                <w:rFonts w:ascii="宋体" w:hAnsi="宋体"/>
                <w:b/>
                <w:szCs w:val="21"/>
              </w:rPr>
            </w:pPr>
          </w:p>
        </w:tc>
        <w:tc>
          <w:tcPr>
            <w:tcW w:w="939" w:type="dxa"/>
            <w:vAlign w:val="center"/>
          </w:tcPr>
          <w:p>
            <w:pPr>
              <w:jc w:val="center"/>
              <w:rPr>
                <w:rFonts w:ascii="宋体" w:hAnsi="宋体"/>
                <w:b/>
                <w:szCs w:val="21"/>
              </w:rPr>
            </w:pPr>
          </w:p>
        </w:tc>
      </w:tr>
    </w:tbl>
    <w:p>
      <w:pPr>
        <w:spacing w:line="500" w:lineRule="exact"/>
        <w:rPr>
          <w:rFonts w:ascii="宋体" w:hAnsi="宋体"/>
          <w:b/>
          <w:spacing w:val="4"/>
          <w:szCs w:val="21"/>
        </w:rPr>
      </w:pPr>
      <w:r>
        <w:rPr>
          <w:rFonts w:hint="eastAsia" w:ascii="宋体" w:hAnsi="宋体"/>
          <w:b/>
          <w:spacing w:val="4"/>
          <w:szCs w:val="21"/>
        </w:rPr>
        <w:t>注：</w:t>
      </w:r>
    </w:p>
    <w:p>
      <w:pPr>
        <w:widowControl/>
        <w:numPr>
          <w:ilvl w:val="0"/>
          <w:numId w:val="24"/>
        </w:numPr>
        <w:spacing w:line="340" w:lineRule="exact"/>
        <w:rPr>
          <w:rFonts w:ascii="宋体"/>
          <w:b/>
          <w:bCs/>
          <w:kern w:val="0"/>
          <w:szCs w:val="21"/>
          <w:u w:val="single"/>
        </w:rPr>
      </w:pPr>
      <w:r>
        <w:rPr>
          <w:rFonts w:hint="eastAsia" w:ascii="宋体" w:hAnsi="宋体" w:cs="宋体"/>
          <w:b/>
          <w:bCs/>
          <w:kern w:val="0"/>
          <w:szCs w:val="21"/>
          <w:u w:val="single"/>
        </w:rPr>
        <w:t>以上报价格式仅为参考，供应商可根据自身实际情况调整报价文件格式</w:t>
      </w:r>
      <w:r>
        <w:rPr>
          <w:rFonts w:hint="eastAsia" w:ascii="宋体" w:hAnsi="宋体" w:cs="宋体"/>
          <w:b/>
          <w:bCs/>
          <w:kern w:val="0"/>
          <w:szCs w:val="21"/>
        </w:rPr>
        <w:t>；</w:t>
      </w:r>
    </w:p>
    <w:p>
      <w:pPr>
        <w:pStyle w:val="12"/>
        <w:numPr>
          <w:ilvl w:val="0"/>
          <w:numId w:val="24"/>
        </w:numPr>
        <w:shd w:val="clear" w:color="auto" w:fill="FFFFFF"/>
        <w:spacing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pPr>
        <w:pStyle w:val="12"/>
        <w:numPr>
          <w:ilvl w:val="0"/>
          <w:numId w:val="24"/>
        </w:numPr>
        <w:shd w:val="clear" w:color="auto" w:fill="FFFFFF"/>
        <w:spacing w:line="276" w:lineRule="auto"/>
        <w:rPr>
          <w:b/>
          <w:sz w:val="21"/>
          <w:szCs w:val="21"/>
        </w:rPr>
      </w:pPr>
      <w:r>
        <w:rPr>
          <w:rFonts w:hint="eastAsia"/>
          <w:b/>
          <w:sz w:val="21"/>
          <w:szCs w:val="21"/>
        </w:rPr>
        <w:t>平台上报价与上表合计不一致的，以报价表合计（经价格核准后的价格）为准。</w:t>
      </w:r>
    </w:p>
    <w:p>
      <w:pPr>
        <w:spacing w:line="500" w:lineRule="exac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pacing w:val="4"/>
          <w:szCs w:val="21"/>
          <w:u w:val="single"/>
        </w:rPr>
        <w:t xml:space="preserve">                     </w:t>
      </w:r>
    </w:p>
    <w:p>
      <w:pPr>
        <w:spacing w:line="520" w:lineRule="exact"/>
        <w:rPr>
          <w:rFonts w:ascii="宋体" w:hAnsi="宋体"/>
          <w:spacing w:val="4"/>
          <w:szCs w:val="21"/>
          <w:u w:val="single"/>
        </w:rPr>
      </w:pPr>
      <w:r>
        <w:rPr>
          <w:rFonts w:hint="eastAsia" w:ascii="宋体" w:hAnsi="宋体"/>
          <w:spacing w:val="4"/>
          <w:szCs w:val="21"/>
        </w:rPr>
        <w:t>日期：</w:t>
      </w:r>
      <w:r>
        <w:rPr>
          <w:rFonts w:ascii="宋体" w:hAnsi="宋体"/>
          <w:spacing w:val="4"/>
          <w:szCs w:val="21"/>
          <w:u w:val="single"/>
        </w:rPr>
        <w:t xml:space="preserve">                  </w:t>
      </w:r>
    </w:p>
    <w:p>
      <w:pPr>
        <w:widowControl/>
        <w:jc w:val="left"/>
        <w:rPr>
          <w:rFonts w:ascii="Arial" w:hAnsi="Arial" w:eastAsia="黑体" w:cs="Times New Roman"/>
          <w:b/>
          <w:bCs/>
          <w:sz w:val="32"/>
          <w:szCs w:val="32"/>
        </w:rPr>
      </w:pPr>
      <w:r>
        <w:br w:type="page"/>
      </w:r>
    </w:p>
    <w:p>
      <w:pPr>
        <w:pStyle w:val="3"/>
        <w:spacing w:before="0" w:after="0"/>
        <w:jc w:val="center"/>
      </w:pPr>
      <w:r>
        <w:rPr>
          <w:rFonts w:hint="eastAsia"/>
        </w:rPr>
        <w:t>供应商资格声明函</w:t>
      </w:r>
    </w:p>
    <w:p>
      <w:pPr>
        <w:rPr>
          <w:b/>
        </w:rPr>
      </w:pPr>
    </w:p>
    <w:p>
      <w:pPr>
        <w:rPr>
          <w:b/>
        </w:rPr>
      </w:pPr>
      <w:r>
        <w:rPr>
          <w:rFonts w:hint="eastAsia" w:ascii="宋体" w:hAnsi="宋体"/>
          <w:b/>
          <w:szCs w:val="21"/>
        </w:rPr>
        <w:t>致：</w:t>
      </w:r>
      <w:r>
        <w:rPr>
          <w:rFonts w:hint="eastAsia"/>
          <w:b/>
          <w:bCs/>
        </w:rPr>
        <w:t>深圳市光明区体育中心</w:t>
      </w:r>
      <w:r>
        <w:rPr>
          <w:rFonts w:hint="eastAsia"/>
          <w:b/>
        </w:rPr>
        <w:t>、</w:t>
      </w:r>
      <w:r>
        <w:rPr>
          <w:rFonts w:ascii="宋体" w:hAnsi="宋体"/>
          <w:b/>
          <w:szCs w:val="21"/>
        </w:rPr>
        <w:t>采联国际招标采购集团有限公司</w:t>
      </w:r>
      <w:r>
        <w:rPr>
          <w:rFonts w:hint="eastAsia"/>
          <w:b/>
        </w:rPr>
        <w:t>：</w:t>
      </w:r>
    </w:p>
    <w:p>
      <w:pPr>
        <w:rPr>
          <w:b/>
        </w:rPr>
      </w:pPr>
    </w:p>
    <w:p>
      <w:pPr>
        <w:snapToGrid w:val="0"/>
        <w:spacing w:line="360" w:lineRule="auto"/>
        <w:ind w:firstLine="424" w:firstLineChars="202"/>
        <w:rPr>
          <w:rFonts w:ascii="宋体" w:hAnsi="宋体"/>
        </w:rPr>
      </w:pPr>
      <w:r>
        <w:rPr>
          <w:rFonts w:hint="eastAsia" w:ascii="宋体" w:hAnsi="宋体"/>
          <w:szCs w:val="21"/>
        </w:rPr>
        <w:t>关于贵单位、贵司</w:t>
      </w:r>
      <w:r>
        <w:rPr>
          <w:rFonts w:hint="eastAsia" w:ascii="宋体" w:hAnsi="宋体"/>
        </w:rPr>
        <w:t>发布</w:t>
      </w:r>
      <w:r>
        <w:rPr>
          <w:rFonts w:hint="eastAsia" w:asciiTheme="minorEastAsia" w:hAnsiTheme="minorEastAsia"/>
          <w:b/>
          <w:szCs w:val="21"/>
          <w:u w:val="single"/>
        </w:rPr>
        <w:t>光明区群众体育中心改造提升（二期）建设工程监理服务项目</w:t>
      </w:r>
      <w:r>
        <w:rPr>
          <w:rFonts w:hint="eastAsia" w:ascii="宋体" w:hAnsi="宋体"/>
        </w:rPr>
        <w:t>的采购公告，本公司（企业）愿意参加竞价，并声明：</w:t>
      </w:r>
    </w:p>
    <w:p>
      <w:pPr>
        <w:snapToGrid w:val="0"/>
        <w:spacing w:line="360" w:lineRule="auto"/>
        <w:ind w:firstLine="420" w:firstLineChars="200"/>
        <w:rPr>
          <w:rFonts w:ascii="宋体" w:hAnsi="宋体"/>
          <w:bCs/>
          <w:szCs w:val="20"/>
        </w:rPr>
      </w:pPr>
      <w:r>
        <w:rPr>
          <w:rFonts w:hint="eastAsia" w:ascii="宋体" w:hAnsi="宋体"/>
        </w:rPr>
        <w:t>一、本公司（企业）</w:t>
      </w:r>
      <w:r>
        <w:rPr>
          <w:rFonts w:hint="eastAsia" w:ascii="宋体" w:hAnsi="宋体"/>
          <w:bCs/>
          <w:szCs w:val="20"/>
        </w:rPr>
        <w:t>具备《中华人民共和国政府采购法》第二十二条规定的条件：</w:t>
      </w:r>
    </w:p>
    <w:p>
      <w:pPr>
        <w:widowControl/>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360"/>
        <w:rPr>
          <w:rFonts w:ascii="宋体" w:hAnsi="宋体" w:cs="宋体"/>
          <w:kern w:val="0"/>
          <w:szCs w:val="21"/>
        </w:rPr>
      </w:pPr>
      <w:r>
        <w:rPr>
          <w:rFonts w:hint="eastAsia" w:ascii="宋体" w:hAnsi="宋体" w:cs="宋体"/>
          <w:kern w:val="0"/>
          <w:szCs w:val="21"/>
        </w:rPr>
        <w:t>（二）具有良好的商业信誉和健全的财务会计制度；</w:t>
      </w:r>
      <w:r>
        <w:rPr>
          <w:rFonts w:ascii="宋体" w:hAnsi="宋体" w:cs="宋体"/>
          <w:kern w:val="0"/>
          <w:szCs w:val="21"/>
        </w:rPr>
        <w:t xml:space="preserve"> </w:t>
      </w:r>
    </w:p>
    <w:p>
      <w:pPr>
        <w:widowControl/>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pPr>
        <w:widowControl/>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24" w:firstLineChars="202"/>
        <w:rPr>
          <w:rFonts w:ascii="宋体" w:hAnsi="宋体"/>
        </w:rPr>
      </w:pPr>
      <w:r>
        <w:rPr>
          <w:rFonts w:hint="eastAsia" w:ascii="宋体" w:hAnsi="宋体"/>
        </w:rPr>
        <w:t>二、本公司具有本次采购项目服务能力。</w:t>
      </w:r>
    </w:p>
    <w:p>
      <w:pPr>
        <w:snapToGrid w:val="0"/>
        <w:spacing w:line="360" w:lineRule="auto"/>
        <w:ind w:firstLine="424" w:firstLineChars="202"/>
        <w:rPr>
          <w:rFonts w:ascii="宋体" w:hAnsi="宋体"/>
        </w:rPr>
      </w:pPr>
      <w:r>
        <w:rPr>
          <w:rFonts w:hint="eastAsia" w:ascii="宋体" w:hAnsi="宋体"/>
        </w:rPr>
        <w:t>三、本公司有固定的经营场所，信誉良好、售后维护服务好，并且在经营活动中无严重违法记录。</w:t>
      </w:r>
    </w:p>
    <w:p>
      <w:pPr>
        <w:snapToGrid w:val="0"/>
        <w:spacing w:line="360" w:lineRule="auto"/>
        <w:ind w:firstLine="424" w:firstLineChars="202"/>
      </w:pPr>
      <w:r>
        <w:rPr>
          <w:rFonts w:hint="eastAsia" w:ascii="宋体" w:hAnsi="宋体"/>
        </w:rPr>
        <w:t>四、</w:t>
      </w:r>
      <w:r>
        <w:t>本公司在本项目中不转包分包且不联合竞价。</w:t>
      </w:r>
    </w:p>
    <w:p>
      <w:pPr>
        <w:snapToGrid w:val="0"/>
        <w:spacing w:line="360" w:lineRule="auto"/>
        <w:ind w:firstLine="424" w:firstLineChars="202"/>
        <w:rPr>
          <w:rFonts w:ascii="宋体" w:hAnsi="宋体"/>
        </w:rPr>
      </w:pPr>
      <w:r>
        <w:rPr>
          <w:rFonts w:hint="eastAsia" w:ascii="宋体" w:hAnsi="宋体"/>
        </w:rPr>
        <w:t>本公司（企业）承诺在本次采购活动中，如有违法、违规</w:t>
      </w:r>
      <w:r>
        <w:rPr>
          <w:rFonts w:hint="eastAsia" w:ascii="宋体" w:hAnsi="宋体"/>
          <w:szCs w:val="21"/>
        </w:rPr>
        <w:t>、</w:t>
      </w:r>
      <w:r>
        <w:rPr>
          <w:rFonts w:hint="eastAsia" w:ascii="宋体" w:hAnsi="宋体"/>
        </w:rPr>
        <w:t>弄虚作假行为，所造成的损失、不良后果及法律责任，一律由我公司（企业）承担。</w:t>
      </w:r>
    </w:p>
    <w:p>
      <w:pPr>
        <w:spacing w:line="360" w:lineRule="auto"/>
        <w:ind w:firstLine="420"/>
      </w:pPr>
      <w:r>
        <w:rPr>
          <w:rFonts w:hint="eastAsia"/>
        </w:rPr>
        <w:t>特此声明！</w:t>
      </w: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22"/>
        <w:numPr>
          <w:ilvl w:val="0"/>
          <w:numId w:val="25"/>
        </w:numPr>
        <w:autoSpaceDE w:val="0"/>
        <w:autoSpaceDN w:val="0"/>
        <w:adjustRightInd w:val="0"/>
        <w:spacing w:after="78" w:line="360" w:lineRule="auto"/>
        <w:ind w:left="840" w:firstLineChars="0"/>
        <w:rPr>
          <w:rFonts w:ascii="宋体" w:hAnsi="宋体"/>
        </w:rPr>
      </w:pPr>
      <w:r>
        <w:rPr>
          <w:rFonts w:hint="eastAsia" w:ascii="宋体" w:hAnsi="宋体"/>
        </w:rPr>
        <w:t>本声明函必须提供且内容不得擅自删改，否则视为响应无效。</w:t>
      </w:r>
    </w:p>
    <w:p>
      <w:pPr>
        <w:pStyle w:val="22"/>
        <w:numPr>
          <w:ilvl w:val="0"/>
          <w:numId w:val="25"/>
        </w:numPr>
        <w:snapToGrid w:val="0"/>
        <w:spacing w:after="78" w:line="360" w:lineRule="auto"/>
        <w:ind w:left="840" w:firstLineChars="0"/>
        <w:rPr>
          <w:rFonts w:ascii="宋体" w:hAnsi="宋体"/>
          <w:szCs w:val="21"/>
        </w:rPr>
      </w:pPr>
      <w:r>
        <w:rPr>
          <w:rFonts w:hint="eastAsia" w:ascii="宋体" w:hAnsi="宋体"/>
          <w:szCs w:val="21"/>
        </w:rPr>
        <w:t>本声明函如有虚假或与事实不符的，作无效报价处理。</w:t>
      </w:r>
    </w:p>
    <w:p>
      <w:pPr>
        <w:autoSpaceDE w:val="0"/>
        <w:autoSpaceDN w:val="0"/>
        <w:adjustRightInd w:val="0"/>
        <w:spacing w:line="360" w:lineRule="auto"/>
        <w:rPr>
          <w:rFonts w:ascii="宋体" w:hAnsi="宋体"/>
          <w:b/>
        </w:rPr>
      </w:pPr>
    </w:p>
    <w:p>
      <w:pPr>
        <w:tabs>
          <w:tab w:val="left" w:pos="426"/>
        </w:tabs>
        <w:adjustRightInd w:val="0"/>
        <w:snapToGrid w:val="0"/>
        <w:spacing w:line="360" w:lineRule="auto"/>
        <w:rPr>
          <w:rFonts w:ascii="宋体" w:hAnsi="宋体"/>
          <w:bCs/>
          <w:szCs w:val="20"/>
        </w:rPr>
      </w:pPr>
    </w:p>
    <w:p>
      <w:pPr>
        <w:spacing w:line="360" w:lineRule="auto"/>
        <w:ind w:firstLine="420"/>
        <w:rPr>
          <w:u w:val="single"/>
        </w:rPr>
      </w:pPr>
      <w:r>
        <w:rPr>
          <w:rFonts w:hint="eastAsia"/>
        </w:rPr>
        <w:t>供应商名称</w:t>
      </w:r>
      <w:r>
        <w:rPr>
          <w:rFonts w:hint="eastAsia" w:ascii="宋体"/>
        </w:rPr>
        <w:t>（</w:t>
      </w:r>
      <w:r>
        <w:rPr>
          <w:rFonts w:hint="eastAsia" w:ascii="宋体" w:hAnsi="宋体"/>
        </w:rPr>
        <w:t>单位盖</w:t>
      </w:r>
      <w:r>
        <w:rPr>
          <w:rFonts w:hint="eastAsia"/>
          <w:spacing w:val="4"/>
        </w:rPr>
        <w:t>公章</w:t>
      </w:r>
      <w:r>
        <w:rPr>
          <w:rFonts w:hint="eastAsia" w:ascii="宋体"/>
        </w:rPr>
        <w:t>）</w:t>
      </w:r>
      <w:r>
        <w:rPr>
          <w:rFonts w:hint="eastAsia"/>
        </w:rPr>
        <w:t>：</w:t>
      </w:r>
      <w:r>
        <w:rPr>
          <w:rFonts w:hint="eastAsia"/>
          <w:u w:val="single"/>
        </w:rPr>
        <w:t xml:space="preserve">                          </w:t>
      </w:r>
    </w:p>
    <w:p>
      <w:pPr>
        <w:spacing w:line="360" w:lineRule="auto"/>
        <w:ind w:firstLine="420" w:firstLineChars="200"/>
        <w:rPr>
          <w:u w:val="single"/>
        </w:rPr>
      </w:pPr>
      <w:r>
        <w:rPr>
          <w:rFonts w:hint="eastAsia"/>
        </w:rPr>
        <w:t>日期：</w:t>
      </w:r>
      <w:r>
        <w:rPr>
          <w:rFonts w:hint="eastAsia"/>
          <w:u w:val="single"/>
        </w:rPr>
        <w:t xml:space="preserve">   </w:t>
      </w:r>
    </w:p>
    <w:p>
      <w:pPr>
        <w:pStyle w:val="3"/>
        <w:pageBreakBefore/>
        <w:adjustRightInd w:val="0"/>
        <w:snapToGrid w:val="0"/>
        <w:spacing w:before="0" w:after="0" w:line="360" w:lineRule="auto"/>
        <w:jc w:val="center"/>
        <w:rPr>
          <w:b w:val="0"/>
        </w:rPr>
      </w:pPr>
      <w:r>
        <w:rPr>
          <w:rFonts w:hint="eastAsia"/>
          <w:b w:val="0"/>
        </w:rPr>
        <w:t>法定代表人授权委托书</w:t>
      </w:r>
    </w:p>
    <w:p>
      <w:pPr>
        <w:pStyle w:val="8"/>
        <w:spacing w:line="360" w:lineRule="auto"/>
        <w:ind w:firstLine="420" w:firstLineChars="200"/>
        <w:rPr>
          <w:sz w:val="21"/>
        </w:rPr>
      </w:pPr>
      <w:r>
        <w:rPr>
          <w:rFonts w:hint="eastAsia"/>
          <w:sz w:val="21"/>
        </w:rPr>
        <w:t>本授权委托书声明：注册于</w:t>
      </w:r>
      <w:r>
        <w:rPr>
          <w:rFonts w:hint="eastAsia"/>
          <w:sz w:val="21"/>
          <w:u w:val="single"/>
        </w:rPr>
        <w:t xml:space="preserve"> （供应商地址）  </w:t>
      </w:r>
      <w:r>
        <w:rPr>
          <w:rFonts w:hint="eastAsia"/>
          <w:sz w:val="21"/>
        </w:rPr>
        <w:t>的</w:t>
      </w:r>
      <w:r>
        <w:rPr>
          <w:rFonts w:hint="eastAsia"/>
          <w:sz w:val="21"/>
          <w:u w:val="single"/>
        </w:rPr>
        <w:t xml:space="preserve">  （供应商名称）    </w:t>
      </w:r>
      <w:r>
        <w:rPr>
          <w:rFonts w:hint="eastAsia"/>
          <w:sz w:val="21"/>
        </w:rPr>
        <w:t>在下面签名的</w:t>
      </w:r>
      <w:r>
        <w:rPr>
          <w:rFonts w:hint="eastAsia"/>
          <w:sz w:val="21"/>
          <w:u w:val="single"/>
        </w:rPr>
        <w:t>（法定代表人姓名、职务）</w:t>
      </w:r>
      <w:r>
        <w:rPr>
          <w:rFonts w:hint="eastAsia"/>
          <w:sz w:val="21"/>
        </w:rPr>
        <w:t>在此授权本公司</w:t>
      </w:r>
      <w:r>
        <w:rPr>
          <w:rFonts w:hint="eastAsia"/>
          <w:sz w:val="21"/>
          <w:u w:val="single"/>
        </w:rPr>
        <w:t>（被授权人姓名、职务）</w:t>
      </w:r>
      <w:r>
        <w:rPr>
          <w:rFonts w:hint="eastAsia"/>
          <w:sz w:val="21"/>
        </w:rPr>
        <w:t>作为我公司的合法代理人，就</w:t>
      </w:r>
      <w:r>
        <w:rPr>
          <w:rFonts w:hint="eastAsia" w:asciiTheme="minorEastAsia" w:hAnsiTheme="minorEastAsia"/>
          <w:b/>
          <w:sz w:val="21"/>
          <w:u w:val="single"/>
        </w:rPr>
        <w:t>光明区群众体育中心改造提升（二期）建设工程监理服务项目</w:t>
      </w:r>
      <w:r>
        <w:rPr>
          <w:rFonts w:hint="eastAsia"/>
          <w:sz w:val="21"/>
        </w:rPr>
        <w:t>的采购活动，采购合同的签订、执行、完成和售后服务，作为供应商代表以我方的名义处理一切与之有关的事务。</w:t>
      </w:r>
    </w:p>
    <w:p>
      <w:pPr>
        <w:pStyle w:val="8"/>
        <w:spacing w:line="360" w:lineRule="auto"/>
        <w:ind w:firstLine="420" w:firstLineChars="200"/>
        <w:rPr>
          <w:sz w:val="21"/>
        </w:rPr>
      </w:pPr>
      <w:r>
        <w:rPr>
          <w:rFonts w:hint="eastAsia"/>
          <w:sz w:val="21"/>
        </w:rPr>
        <w:t>被授权人（供应商授权代表）无转委托权限。</w:t>
      </w:r>
    </w:p>
    <w:p>
      <w:pPr>
        <w:spacing w:line="360" w:lineRule="auto"/>
        <w:ind w:firstLine="420" w:firstLineChars="200"/>
        <w:rPr>
          <w:rFonts w:ascii="宋体"/>
          <w:szCs w:val="21"/>
        </w:rPr>
      </w:pPr>
      <w:r>
        <w:rPr>
          <w:rFonts w:hint="eastAsia" w:ascii="宋体"/>
          <w:szCs w:val="21"/>
        </w:rPr>
        <w:t>本授权书自法定代表人签字之日起生效，特此声明。</w:t>
      </w:r>
    </w:p>
    <w:p>
      <w:pPr>
        <w:spacing w:line="360" w:lineRule="auto"/>
        <w:rPr>
          <w:rFonts w:ascii="宋体"/>
          <w:b/>
          <w:szCs w:val="21"/>
        </w:rPr>
      </w:pPr>
      <w:r>
        <w:rPr>
          <w:rFonts w:hint="eastAsia" w:ascii="宋体"/>
          <w:b/>
          <w:szCs w:val="21"/>
        </w:rPr>
        <w:t>随附1、《法定代表人证明书》；</w:t>
      </w:r>
    </w:p>
    <w:p>
      <w:pPr>
        <w:spacing w:line="360" w:lineRule="auto"/>
        <w:rPr>
          <w:rFonts w:ascii="宋体"/>
          <w:szCs w:val="21"/>
        </w:rPr>
      </w:pPr>
    </w:p>
    <w:p>
      <w:pPr>
        <w:spacing w:line="360" w:lineRule="auto"/>
        <w:rPr>
          <w:rFonts w:ascii="宋体"/>
          <w:szCs w:val="21"/>
        </w:rPr>
      </w:pPr>
      <w:r>
        <w:rPr>
          <w:rFonts w:hint="eastAsia" w:ascii="宋体"/>
          <w:szCs w:val="21"/>
        </w:rPr>
        <w:t>供应商名称（</w:t>
      </w:r>
      <w:r>
        <w:rPr>
          <w:rFonts w:hint="eastAsia" w:ascii="宋体" w:hAnsi="宋体"/>
          <w:szCs w:val="21"/>
        </w:rPr>
        <w:t>盖</w:t>
      </w:r>
      <w:r>
        <w:rPr>
          <w:rFonts w:hint="eastAsia" w:ascii="宋体"/>
          <w:szCs w:val="21"/>
        </w:rPr>
        <w:t>公章）：</w:t>
      </w:r>
    </w:p>
    <w:p>
      <w:pPr>
        <w:spacing w:line="360" w:lineRule="auto"/>
        <w:rPr>
          <w:rFonts w:ascii="宋体"/>
          <w:szCs w:val="21"/>
        </w:rPr>
      </w:pPr>
      <w:r>
        <w:rPr>
          <w:rFonts w:hint="eastAsia" w:ascii="宋体"/>
          <w:szCs w:val="21"/>
        </w:rPr>
        <w:t>地      址：</w:t>
      </w:r>
    </w:p>
    <w:p>
      <w:pPr>
        <w:tabs>
          <w:tab w:val="left" w:pos="3780"/>
        </w:tabs>
        <w:spacing w:line="360" w:lineRule="auto"/>
        <w:rPr>
          <w:rFonts w:ascii="宋体"/>
          <w:szCs w:val="21"/>
        </w:rPr>
      </w:pPr>
      <w:r>
        <w:rPr>
          <w:rFonts w:hint="eastAsia" w:ascii="宋体"/>
          <w:szCs w:val="21"/>
        </w:rPr>
        <w:t>法定代表人（签字或盖章）：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szCs w:val="21"/>
        </w:rPr>
      </w:pPr>
      <w:r>
        <w:rPr>
          <w:rFonts w:ascii="宋体"/>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MP&#10;HdnXAAAABwEAAA8AAAAAAAAAAQAgAAAAIgAAAGRycy9kb3ducmV2LnhtbFBLAQIUABQAAAAIAIdO&#10;4kAC4X1GlgIAAKcHAAAOAAAAAAAAAAEAIAAAACYBAABkcnMvZTJvRG9jLnhtbFBLBQYAAAAABgAG&#10;AFkBAAAuBg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hAnsi="宋体"/>
        </w:rPr>
      </w:pPr>
      <w:r>
        <w:rPr>
          <w:rFonts w:ascii="黑体" w:eastAsia="黑体"/>
          <w:szCs w:val="21"/>
        </w:rPr>
        <w:br w:type="page"/>
      </w:r>
    </w:p>
    <w:p>
      <w:pPr>
        <w:pStyle w:val="3"/>
        <w:adjustRightInd w:val="0"/>
        <w:snapToGrid w:val="0"/>
        <w:spacing w:before="0" w:after="0" w:line="360" w:lineRule="auto"/>
        <w:jc w:val="center"/>
        <w:rPr>
          <w:b w:val="0"/>
        </w:rPr>
      </w:pPr>
      <w:r>
        <w:rPr>
          <w:rFonts w:hint="eastAsia"/>
          <w:b w:val="0"/>
        </w:rPr>
        <w:t>法定代表人证明书</w:t>
      </w:r>
    </w:p>
    <w:p>
      <w:pPr>
        <w:tabs>
          <w:tab w:val="left" w:pos="900"/>
        </w:tabs>
        <w:spacing w:line="480" w:lineRule="auto"/>
        <w:ind w:firstLine="945" w:firstLineChars="4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spacing w:line="480" w:lineRule="auto"/>
        <w:ind w:firstLine="420" w:firstLineChars="200"/>
        <w:rPr>
          <w:rFonts w:ascii="宋体" w:hAnsi="宋体"/>
          <w:szCs w:val="21"/>
        </w:rPr>
      </w:pPr>
      <w:r>
        <w:rPr>
          <w:rFonts w:hint="eastAsia" w:ascii="宋体"/>
          <w:szCs w:val="21"/>
        </w:rPr>
        <w:t>本证明书自签发之日起生效，</w:t>
      </w:r>
      <w:r>
        <w:rPr>
          <w:rFonts w:hint="eastAsia" w:ascii="宋体" w:hAnsi="宋体"/>
          <w:szCs w:val="21"/>
        </w:rPr>
        <w:t>有效期与本公司参与项目的文件成交注的有效期相同。</w:t>
      </w:r>
    </w:p>
    <w:p>
      <w:pPr>
        <w:spacing w:line="480" w:lineRule="auto"/>
        <w:ind w:firstLine="420" w:firstLineChars="200"/>
        <w:rPr>
          <w:rFonts w:ascii="宋体" w:hAnsi="宋体"/>
          <w:szCs w:val="21"/>
        </w:rPr>
      </w:pPr>
      <w:r>
        <w:rPr>
          <w:rFonts w:hint="eastAsia" w:ascii="宋体" w:hAnsi="宋体"/>
          <w:szCs w:val="21"/>
        </w:rPr>
        <w:t>附：</w:t>
      </w:r>
    </w:p>
    <w:p>
      <w:pPr>
        <w:spacing w:line="480" w:lineRule="auto"/>
        <w:ind w:firstLine="840" w:firstLineChars="400"/>
        <w:rPr>
          <w:rFonts w:ascii="宋体" w:hAnsi="宋体"/>
          <w:szCs w:val="21"/>
        </w:rPr>
      </w:pPr>
      <w:r>
        <w:rPr>
          <w:rFonts w:hint="eastAsia" w:ascii="宋体" w:hAnsi="宋体"/>
          <w:szCs w:val="21"/>
        </w:rPr>
        <w:t xml:space="preserve">营业执照（注册号）：                       </w:t>
      </w:r>
    </w:p>
    <w:p>
      <w:pPr>
        <w:spacing w:line="480" w:lineRule="auto"/>
        <w:ind w:firstLine="840" w:firstLineChars="400"/>
        <w:rPr>
          <w:rFonts w:ascii="宋体" w:hAnsi="宋体"/>
          <w:szCs w:val="21"/>
        </w:rPr>
      </w:pPr>
      <w:r>
        <w:rPr>
          <w:rFonts w:hint="eastAsia" w:ascii="宋体" w:hAnsi="宋体"/>
          <w:szCs w:val="21"/>
        </w:rPr>
        <w:t>经济性质：</w:t>
      </w:r>
    </w:p>
    <w:p>
      <w:pPr>
        <w:spacing w:line="480" w:lineRule="auto"/>
        <w:ind w:firstLine="840" w:firstLineChars="400"/>
        <w:rPr>
          <w:rFonts w:ascii="宋体" w:hAnsi="宋体"/>
          <w:szCs w:val="21"/>
        </w:rPr>
      </w:pPr>
      <w:r>
        <w:rPr>
          <w:rFonts w:hint="eastAsia" w:ascii="宋体" w:hAnsi="宋体"/>
          <w:szCs w:val="21"/>
        </w:rPr>
        <w:t>主营（产）：</w:t>
      </w:r>
    </w:p>
    <w:p>
      <w:pPr>
        <w:spacing w:line="480" w:lineRule="auto"/>
        <w:ind w:firstLine="840" w:firstLineChars="400"/>
        <w:rPr>
          <w:rFonts w:ascii="宋体" w:hAnsi="宋体"/>
          <w:szCs w:val="21"/>
        </w:rPr>
      </w:pPr>
      <w:r>
        <w:rPr>
          <w:rFonts w:hint="eastAsia" w:ascii="宋体" w:hAnsi="宋体"/>
          <w:szCs w:val="21"/>
        </w:rPr>
        <w:t>兼营（产）：</w:t>
      </w:r>
    </w:p>
    <w:p>
      <w:pPr>
        <w:spacing w:line="48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1" name="组合 1"/>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5" name="矩形 5"/>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6" name="矩形 6"/>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EkppNkAAAAIAQAADwAAAAAAAAABACAAAAAiAAAAZHJzL2Rvd25yZXYueG1sUEsBAhQAFAAAAAgA&#10;h07iQD8khFmWAgAApwcAAA4AAAAAAAAAAQAgAAAAKAEAAGRycy9lMm9Eb2MueG1sUEsFBgAAAAAG&#10;AAYAWQEAADAGAAAAAA==&#10;">
                <o:lock v:ext="edit" aspectratio="f"/>
                <v:rect id="_x0000_s1026" o:spid="_x0000_s1026" o:spt="1" style="position:absolute;left:1146;top:7566;height:2609;width:416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szCs w:val="21"/>
        </w:rPr>
      </w:pPr>
    </w:p>
    <w:p>
      <w:pPr>
        <w:spacing w:line="500" w:lineRule="exact"/>
        <w:rPr>
          <w:rFonts w:ascii="宋体"/>
          <w:b/>
          <w:bCs/>
          <w:szCs w:val="21"/>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500" w:lineRule="exact"/>
        <w:rPr>
          <w:rFonts w:ascii="宋体" w:hAnsi="宋体"/>
          <w:szCs w:val="21"/>
        </w:rPr>
      </w:pPr>
      <w:r>
        <w:rPr>
          <w:rFonts w:hint="eastAsia" w:ascii="宋体"/>
          <w:b/>
          <w:bCs/>
        </w:rPr>
        <w:t xml:space="preserve">                                </w:t>
      </w:r>
      <w:r>
        <w:rPr>
          <w:rFonts w:hint="eastAsia" w:ascii="宋体"/>
          <w:b/>
          <w:bCs/>
          <w:szCs w:val="21"/>
        </w:rPr>
        <w:t xml:space="preserve">            </w:t>
      </w:r>
      <w:r>
        <w:rPr>
          <w:rFonts w:hint="eastAsia" w:ascii="宋体" w:hAnsi="宋体"/>
          <w:szCs w:val="21"/>
        </w:rPr>
        <w:t>供应商名称：（盖公章）：</w:t>
      </w:r>
    </w:p>
    <w:p>
      <w:pPr>
        <w:spacing w:line="50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地址：</w:t>
      </w:r>
    </w:p>
    <w:p>
      <w:pPr>
        <w:spacing w:line="500" w:lineRule="exact"/>
        <w:rPr>
          <w:rFonts w:ascii="宋体"/>
          <w:b/>
          <w:bCs/>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p>
    <w:p/>
    <w:p>
      <w:pPr>
        <w:rPr>
          <w:rFonts w:asciiTheme="minorEastAsia" w:hAnsiTheme="minorEastAsia"/>
        </w:rPr>
      </w:pPr>
    </w:p>
    <w:p>
      <w:pPr>
        <w:widowControl/>
        <w:jc w:val="left"/>
        <w:rPr>
          <w:rFonts w:ascii="宋体" w:hAnsi="宋体" w:cs="宋体"/>
          <w:szCs w:val="21"/>
        </w:rPr>
      </w:pPr>
    </w:p>
    <w:p>
      <w:pPr>
        <w:spacing w:line="360" w:lineRule="auto"/>
        <w:ind w:firstLine="420" w:firstLineChars="200"/>
        <w:rPr>
          <w:u w:val="single"/>
        </w:rPr>
      </w:pPr>
    </w:p>
    <w:p>
      <w:pPr>
        <w:pStyle w:val="15"/>
      </w:pPr>
      <w:r>
        <w:br w:type="page"/>
      </w:r>
    </w:p>
    <w:p>
      <w:pPr>
        <w:pStyle w:val="15"/>
      </w:pPr>
    </w:p>
    <w:p>
      <w:pPr>
        <w:pStyle w:val="13"/>
        <w:spacing w:before="0" w:after="0" w:line="360" w:lineRule="auto"/>
        <w:rPr>
          <w:rFonts w:eastAsia="仿宋_GB2312"/>
        </w:rPr>
      </w:pPr>
      <w:r>
        <w:rPr>
          <w:rFonts w:hint="eastAsia"/>
          <w:lang w:val="zh-CN"/>
        </w:rPr>
        <w:t>第四章</w:t>
      </w:r>
      <w:bookmarkStart w:id="4" w:name="_Toc410736172"/>
      <w:bookmarkStart w:id="5" w:name="_Toc410738972"/>
      <w:r>
        <w:rPr>
          <w:rFonts w:hint="eastAsia"/>
          <w:lang w:val="zh-CN"/>
        </w:rPr>
        <w:t xml:space="preserve">  合同通用条款</w:t>
      </w:r>
      <w:bookmarkEnd w:id="4"/>
      <w:bookmarkEnd w:id="5"/>
      <w:r>
        <w:rPr>
          <w:rFonts w:hint="eastAsia"/>
          <w:lang w:val="zh-CN"/>
        </w:rPr>
        <w:t>（仅供参考）</w:t>
      </w:r>
    </w:p>
    <w:p>
      <w:pPr>
        <w:tabs>
          <w:tab w:val="left" w:pos="720"/>
        </w:tabs>
        <w:spacing w:line="360" w:lineRule="auto"/>
        <w:rPr>
          <w:rFonts w:ascii="宋体" w:hAnsi="宋体"/>
          <w:b/>
        </w:rPr>
      </w:pPr>
      <w:r>
        <w:rPr>
          <w:rFonts w:hint="eastAsia" w:ascii="宋体" w:hAnsi="宋体"/>
          <w:b/>
        </w:rPr>
        <w:t>甲    方</w:t>
      </w:r>
      <w:r>
        <w:rPr>
          <w:rFonts w:hint="eastAsia" w:ascii="宋体" w:hAnsi="宋体" w:cs="宋体"/>
        </w:rPr>
        <w:t>（采购人）</w:t>
      </w:r>
      <w:r>
        <w:rPr>
          <w:rFonts w:hint="eastAsia" w:ascii="宋体" w:hAnsi="宋体"/>
          <w:b/>
        </w:rPr>
        <w:t>：</w:t>
      </w:r>
      <w:r>
        <w:rPr>
          <w:rFonts w:hint="eastAsia" w:ascii="宋体" w:hAnsi="宋体"/>
          <w:b/>
          <w:u w:val="single"/>
        </w:rPr>
        <w:t xml:space="preserve">                 </w:t>
      </w:r>
    </w:p>
    <w:p>
      <w:pPr>
        <w:spacing w:line="360" w:lineRule="auto"/>
        <w:rPr>
          <w:rFonts w:ascii="宋体" w:hAnsi="宋体"/>
        </w:rPr>
      </w:pPr>
      <w:r>
        <w:rPr>
          <w:rFonts w:hint="eastAsia" w:ascii="宋体" w:hAnsi="宋体"/>
        </w:rPr>
        <w:t>电    话：                传  真：           地  址：</w:t>
      </w:r>
    </w:p>
    <w:p>
      <w:pPr>
        <w:spacing w:line="360" w:lineRule="auto"/>
        <w:rPr>
          <w:rFonts w:ascii="宋体" w:hAnsi="宋体"/>
        </w:rPr>
      </w:pPr>
      <w:r>
        <w:rPr>
          <w:rFonts w:hint="eastAsia" w:ascii="宋体" w:hAnsi="宋体"/>
          <w:b/>
        </w:rPr>
        <w:t>乙    方</w:t>
      </w:r>
      <w:r>
        <w:rPr>
          <w:rFonts w:hint="eastAsia" w:ascii="宋体" w:hAnsi="宋体" w:cs="宋体"/>
        </w:rPr>
        <w:t>（成交供应商）</w:t>
      </w:r>
      <w:r>
        <w:rPr>
          <w:rFonts w:hint="eastAsia" w:ascii="宋体" w:hAnsi="宋体"/>
          <w:b/>
        </w:rPr>
        <w:t>：</w:t>
      </w:r>
      <w:r>
        <w:rPr>
          <w:rFonts w:hint="eastAsia" w:ascii="宋体" w:hAnsi="宋体"/>
          <w:b/>
          <w:u w:val="single"/>
        </w:rPr>
        <w:t xml:space="preserve">                  </w:t>
      </w:r>
      <w:r>
        <w:rPr>
          <w:rFonts w:hint="eastAsia" w:ascii="宋体" w:hAnsi="宋体"/>
          <w:b/>
        </w:rPr>
        <w:br w:type="textWrapping"/>
      </w:r>
      <w:r>
        <w:rPr>
          <w:rFonts w:hint="eastAsia" w:ascii="宋体" w:hAnsi="宋体"/>
        </w:rPr>
        <w:t xml:space="preserve">电    话：                传  真：           地  址：   </w:t>
      </w:r>
    </w:p>
    <w:p>
      <w:pPr>
        <w:spacing w:line="360" w:lineRule="auto"/>
        <w:rPr>
          <w:rFonts w:ascii="宋体" w:hAnsi="宋体"/>
        </w:rPr>
      </w:pPr>
      <w:r>
        <w:rPr>
          <w:rFonts w:hint="eastAsia" w:ascii="宋体" w:hAnsi="宋体"/>
        </w:rPr>
        <w:t xml:space="preserve">项目名称：                                   </w:t>
      </w:r>
      <w:r>
        <w:rPr>
          <w:rFonts w:hint="eastAsia" w:ascii="宋体" w:hAnsi="宋体" w:cs="宋体"/>
        </w:rPr>
        <w:t>项目</w:t>
      </w:r>
      <w:r>
        <w:rPr>
          <w:rFonts w:hint="eastAsia" w:ascii="宋体" w:hAnsi="宋体"/>
        </w:rPr>
        <w:t xml:space="preserve">编号：  </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cs="宋体"/>
        </w:rPr>
        <w:t>根据</w:t>
      </w:r>
      <w:r>
        <w:rPr>
          <w:rFonts w:hint="eastAsia" w:ascii="宋体" w:hAnsi="宋体" w:cs="宋体"/>
          <w:u w:val="single"/>
        </w:rPr>
        <w:t xml:space="preserve">  （项目名称）  </w:t>
      </w:r>
      <w:r>
        <w:rPr>
          <w:rFonts w:hint="eastAsia" w:ascii="宋体" w:hAnsi="宋体" w:cs="宋体"/>
        </w:rPr>
        <w:t>（项目编号：）的</w:t>
      </w:r>
      <w:r>
        <w:rPr>
          <w:rFonts w:hint="eastAsia" w:ascii="宋体" w:hAnsi="宋体"/>
        </w:rPr>
        <w:t>采购结果，按照《中华人民共和国政府采购法》及其实施条例、</w:t>
      </w:r>
      <w:r>
        <w:rPr>
          <w:rFonts w:ascii="宋体" w:hAnsi="宋体"/>
        </w:rPr>
        <w:t>《政府采购非竞价采购方式管理办法》</w:t>
      </w:r>
      <w:r>
        <w:rPr>
          <w:rFonts w:hint="eastAsia" w:ascii="宋体" w:hAnsi="宋体"/>
        </w:rPr>
        <w:t>、《中华人民共和国民法典》的规定，</w:t>
      </w:r>
      <w:r>
        <w:rPr>
          <w:rFonts w:hint="eastAsia" w:ascii="宋体" w:hAnsi="宋体"/>
          <w:kern w:val="28"/>
        </w:rPr>
        <w:t>经双方协商，</w:t>
      </w:r>
      <w:r>
        <w:rPr>
          <w:rFonts w:hint="eastAsia" w:ascii="宋体" w:hAnsi="宋体"/>
        </w:rPr>
        <w:t>本着平等互利和诚实信用的原则，</w:t>
      </w:r>
      <w:r>
        <w:rPr>
          <w:rFonts w:hint="eastAsia" w:ascii="宋体" w:hAnsi="宋体"/>
          <w:kern w:val="28"/>
        </w:rPr>
        <w:t>一致同意签订本合同如下</w:t>
      </w:r>
      <w:r>
        <w:rPr>
          <w:rFonts w:hint="eastAsia" w:ascii="宋体" w:hAnsi="宋体"/>
        </w:rPr>
        <w:t>。</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合同金额</w:t>
      </w:r>
    </w:p>
    <w:p>
      <w:pPr>
        <w:pStyle w:val="8"/>
        <w:spacing w:line="360" w:lineRule="auto"/>
        <w:ind w:firstLine="400" w:firstLineChars="200"/>
        <w:rPr>
          <w:rFonts w:hAnsi="宋体"/>
        </w:rPr>
      </w:pPr>
      <w:r>
        <w:rPr>
          <w:rFonts w:hint="eastAsia" w:hAnsi="宋体"/>
        </w:rPr>
        <w:t>合同金额为（大写）：_________________元（￥_______________元）。</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服务范围</w:t>
      </w:r>
    </w:p>
    <w:p>
      <w:pPr>
        <w:spacing w:line="360" w:lineRule="auto"/>
        <w:rPr>
          <w:rFonts w:ascii="宋体" w:hAnsi="宋体"/>
        </w:rPr>
      </w:pPr>
      <w:r>
        <w:rPr>
          <w:rFonts w:hint="eastAsia" w:ascii="宋体" w:hAnsi="宋体"/>
        </w:rPr>
        <w:t>　　甲方聘请乙方提供以下服务：</w:t>
      </w:r>
    </w:p>
    <w:p>
      <w:pPr>
        <w:spacing w:line="360" w:lineRule="auto"/>
        <w:rPr>
          <w:rFonts w:ascii="宋体" w:hAnsi="宋体"/>
          <w:u w:val="single"/>
        </w:rPr>
      </w:pPr>
      <w:r>
        <w:rPr>
          <w:rFonts w:hint="eastAsia" w:ascii="宋体" w:hAnsi="宋体"/>
        </w:rPr>
        <w:t>　　1．本合同项下的服务指</w:t>
      </w:r>
      <w:r>
        <w:rPr>
          <w:rFonts w:hint="eastAsia" w:ascii="宋体" w:hAnsi="宋体"/>
          <w:u w:val="single"/>
        </w:rPr>
        <w:t xml:space="preserve">                            </w:t>
      </w:r>
      <w:r>
        <w:rPr>
          <w:rFonts w:hint="eastAsia" w:ascii="宋体" w:hAnsi="宋体"/>
        </w:rPr>
        <w:t>。</w:t>
      </w:r>
    </w:p>
    <w:p>
      <w:pPr>
        <w:spacing w:line="360" w:lineRule="auto"/>
        <w:rPr>
          <w:rFonts w:ascii="宋体" w:hAnsi="宋体"/>
        </w:rPr>
      </w:pPr>
      <w:r>
        <w:rPr>
          <w:rFonts w:hint="eastAsia" w:ascii="宋体" w:hAnsi="宋体"/>
        </w:rPr>
        <w:t>　　2．……</w:t>
      </w:r>
    </w:p>
    <w:p>
      <w:pPr>
        <w:spacing w:line="360" w:lineRule="auto"/>
        <w:ind w:firstLine="420" w:firstLineChars="200"/>
        <w:rPr>
          <w:rFonts w:ascii="宋体" w:hAnsi="宋体"/>
        </w:rPr>
      </w:pPr>
      <w:r>
        <w:rPr>
          <w:rFonts w:hint="eastAsia" w:ascii="宋体" w:hAnsi="宋体"/>
        </w:rPr>
        <w:t>3．……</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甲方乙方的权利和义务</w:t>
      </w:r>
    </w:p>
    <w:p>
      <w:pPr>
        <w:spacing w:line="360" w:lineRule="auto"/>
        <w:rPr>
          <w:rFonts w:ascii="宋体" w:hAnsi="宋体"/>
        </w:rPr>
      </w:pPr>
      <w:r>
        <w:rPr>
          <w:rFonts w:hint="eastAsia" w:ascii="宋体" w:hAnsi="宋体"/>
        </w:rPr>
        <w:t>　　（一） 甲方的权利和义务</w:t>
      </w:r>
    </w:p>
    <w:p>
      <w:pPr>
        <w:spacing w:line="360" w:lineRule="auto"/>
        <w:rPr>
          <w:rFonts w:ascii="宋体" w:hAnsi="宋体"/>
        </w:rPr>
      </w:pPr>
      <w:r>
        <w:rPr>
          <w:rFonts w:hint="eastAsia" w:ascii="宋体" w:hAnsi="宋体"/>
        </w:rPr>
        <w:t>　　（二） 乙方的权利和义务</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服务期间（项目完成期限）</w:t>
      </w:r>
    </w:p>
    <w:p>
      <w:pPr>
        <w:spacing w:line="360" w:lineRule="auto"/>
        <w:ind w:firstLine="435"/>
        <w:rPr>
          <w:rFonts w:ascii="宋体" w:hAnsi="宋体"/>
        </w:rPr>
      </w:pPr>
      <w:r>
        <w:rPr>
          <w:rFonts w:hint="eastAsia" w:ascii="宋体" w:hAnsi="宋体"/>
        </w:rPr>
        <w:t>委托服务期间自______年______月至______年______月止。</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付款方式</w:t>
      </w:r>
    </w:p>
    <w:p>
      <w:pPr>
        <w:snapToGrid w:val="0"/>
        <w:spacing w:line="360" w:lineRule="auto"/>
        <w:ind w:left="420"/>
        <w:rPr>
          <w:rFonts w:ascii="宋体" w:hAnsi="宋体" w:cs="宋体"/>
          <w:b/>
        </w:rPr>
      </w:pPr>
      <w:r>
        <w:rPr>
          <w:rFonts w:hint="eastAsia" w:ascii="宋体" w:hAnsi="宋体" w:cs="宋体"/>
        </w:rPr>
        <w:t>按竞争性谈判文件用户需求书中的规定执行。</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知识产权产权归属</w:t>
      </w:r>
    </w:p>
    <w:p>
      <w:pPr>
        <w:spacing w:line="360" w:lineRule="auto"/>
        <w:ind w:firstLine="420" w:firstLineChars="200"/>
        <w:rPr>
          <w:rFonts w:ascii="宋体" w:hAnsi="宋体" w:cs="宋体"/>
        </w:rPr>
      </w:pPr>
      <w:r>
        <w:rPr>
          <w:rFonts w:hint="eastAsia" w:ascii="宋体" w:hAnsi="宋体" w:cs="宋体"/>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保密</w:t>
      </w:r>
    </w:p>
    <w:p>
      <w:pPr>
        <w:spacing w:line="360" w:lineRule="auto"/>
        <w:ind w:firstLine="420" w:firstLineChars="200"/>
        <w:rPr>
          <w:rFonts w:ascii="宋体" w:hAnsi="宋体" w:cs="宋体"/>
        </w:rPr>
      </w:pPr>
      <w:r>
        <w:rPr>
          <w:rFonts w:hint="eastAsia" w:ascii="宋体" w:hAnsi="宋体" w:cs="宋体"/>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360" w:lineRule="auto"/>
        <w:rPr>
          <w:rFonts w:ascii="宋体" w:hAnsi="宋体"/>
        </w:rPr>
      </w:pPr>
      <w:r>
        <w:rPr>
          <w:rFonts w:hint="eastAsia" w:ascii="宋体" w:hAnsi="宋体"/>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rPr>
          <w:rFonts w:ascii="宋体" w:hAnsi="宋体"/>
        </w:rPr>
      </w:pPr>
      <w:r>
        <w:rPr>
          <w:rFonts w:hint="eastAsia" w:ascii="宋体" w:hAnsi="宋体"/>
        </w:rPr>
        <w:t>2）如果甲方有要求，乙方在完成合同后应将有关资料还给甲方。</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违约责任与赔偿损失</w:t>
      </w:r>
    </w:p>
    <w:p>
      <w:pPr>
        <w:tabs>
          <w:tab w:val="left" w:pos="900"/>
        </w:tabs>
        <w:spacing w:line="360" w:lineRule="auto"/>
        <w:ind w:left="315" w:hanging="315" w:hangingChars="150"/>
        <w:rPr>
          <w:rFonts w:ascii="宋体" w:hAnsi="宋体"/>
        </w:rPr>
      </w:pPr>
      <w:r>
        <w:rPr>
          <w:rFonts w:hint="eastAsia" w:ascii="宋体" w:hAnsi="宋体"/>
        </w:rPr>
        <w:t>1）乙方提供的服务不符合竞争性谈判文件、响应文件或本合同规定的，甲方有权拒收，并且乙方须向甲方方支付本合同总价5%的违约金。</w:t>
      </w:r>
    </w:p>
    <w:p>
      <w:pPr>
        <w:tabs>
          <w:tab w:val="left" w:pos="720"/>
          <w:tab w:val="left" w:pos="900"/>
        </w:tabs>
        <w:spacing w:line="360" w:lineRule="auto"/>
        <w:ind w:left="315" w:right="51" w:hanging="315" w:hangingChars="150"/>
        <w:rPr>
          <w:rFonts w:ascii="宋体" w:hAnsi="宋体"/>
        </w:rPr>
      </w:pPr>
      <w:r>
        <w:rPr>
          <w:rFonts w:hint="eastAsia" w:ascii="宋体" w:hAnsi="宋体"/>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rPr>
      </w:pPr>
      <w:r>
        <w:rPr>
          <w:rFonts w:hint="eastAsia" w:ascii="宋体" w:hAnsi="宋体"/>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rPr>
      </w:pPr>
      <w:r>
        <w:rPr>
          <w:rFonts w:hint="eastAsia" w:ascii="宋体" w:hAnsi="宋体"/>
          <w:bCs/>
        </w:rPr>
        <w:t>4）其它违约责任按《中华人民共和国合同法》处理。</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争端的解决</w:t>
      </w:r>
    </w:p>
    <w:p>
      <w:pPr>
        <w:spacing w:line="360" w:lineRule="auto"/>
        <w:ind w:firstLine="420" w:firstLineChars="200"/>
        <w:rPr>
          <w:rFonts w:ascii="宋体" w:hAnsi="宋体"/>
        </w:rPr>
      </w:pPr>
      <w:r>
        <w:rPr>
          <w:rFonts w:hint="eastAsia" w:ascii="宋体" w:hAnsi="宋体"/>
        </w:rPr>
        <w:t>合同执行过程中发生的任何争议，如双方不能通过友好协商解决，甲、乙双方一致同意向甲方所在地人民法院提起诉讼。</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不可抗力</w:t>
      </w:r>
    </w:p>
    <w:p>
      <w:pPr>
        <w:spacing w:line="360" w:lineRule="auto"/>
        <w:ind w:firstLine="420" w:firstLineChars="200"/>
        <w:rPr>
          <w:rFonts w:ascii="宋体" w:hAnsi="宋体"/>
        </w:rPr>
      </w:pPr>
      <w:r>
        <w:rPr>
          <w:rFonts w:hint="eastAsia" w:ascii="宋体" w:hAnsi="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税费</w:t>
      </w:r>
    </w:p>
    <w:p>
      <w:pPr>
        <w:spacing w:line="360" w:lineRule="auto"/>
        <w:ind w:firstLine="420" w:firstLineChars="200"/>
        <w:rPr>
          <w:rFonts w:ascii="宋体" w:hAnsi="宋体"/>
        </w:rPr>
      </w:pPr>
      <w:r>
        <w:rPr>
          <w:rFonts w:hint="eastAsia" w:ascii="宋体" w:hAnsi="宋体"/>
        </w:rPr>
        <w:t>在中国境内、外发生的与本合同执行有关的一切税费均由乙方负担。</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其它</w:t>
      </w:r>
    </w:p>
    <w:p>
      <w:pPr>
        <w:spacing w:line="360" w:lineRule="auto"/>
        <w:ind w:left="349" w:hanging="348" w:hangingChars="166"/>
        <w:rPr>
          <w:rFonts w:ascii="宋体" w:hAnsi="宋体"/>
          <w:b/>
        </w:rPr>
      </w:pPr>
      <w:r>
        <w:rPr>
          <w:rFonts w:hint="eastAsia" w:ascii="宋体" w:hAnsi="宋体"/>
        </w:rPr>
        <w:t>1）本合同所有附件、竞争性谈判文件、响应文件、成交通知书均为合同的有效组成部分，与本合同具有同等法律效力。</w:t>
      </w:r>
    </w:p>
    <w:p>
      <w:pPr>
        <w:spacing w:line="360" w:lineRule="auto"/>
        <w:ind w:left="321" w:hanging="321" w:hangingChars="153"/>
        <w:rPr>
          <w:rFonts w:ascii="宋体" w:hAnsi="宋体"/>
        </w:rPr>
      </w:pPr>
      <w:r>
        <w:rPr>
          <w:rFonts w:hint="eastAsia" w:ascii="宋体" w:hAnsi="宋体"/>
          <w:bCs/>
        </w:rPr>
        <w:t>2</w:t>
      </w:r>
      <w:r>
        <w:rPr>
          <w:rFonts w:hint="eastAsia" w:ascii="宋体" w:hAnsi="宋体"/>
        </w:rPr>
        <w:t>）在执行本合同的过程中，所有经双方签署确认的文件（包括会议纪要、补充协议、往来信函）即成为本合同的有效组成部分。</w:t>
      </w:r>
    </w:p>
    <w:p>
      <w:pPr>
        <w:spacing w:line="360" w:lineRule="auto"/>
        <w:rPr>
          <w:rFonts w:ascii="宋体" w:hAnsi="宋体"/>
        </w:rPr>
      </w:pPr>
      <w:r>
        <w:rPr>
          <w:rFonts w:hint="eastAsia" w:ascii="宋体" w:hAnsi="宋体"/>
        </w:rPr>
        <w:t xml:space="preserve">3）如一方地址、电话、传真号码有变更，应在变更当日内书面通知对方，否则，应承担相应责任。 </w:t>
      </w:r>
    </w:p>
    <w:p>
      <w:pPr>
        <w:spacing w:line="360" w:lineRule="auto"/>
        <w:rPr>
          <w:rFonts w:ascii="宋体" w:hAnsi="宋体"/>
        </w:rPr>
      </w:pPr>
      <w:r>
        <w:rPr>
          <w:rFonts w:hint="eastAsia" w:ascii="宋体" w:hAnsi="宋体"/>
        </w:rPr>
        <w:t>4）除甲方事先书面同意外，乙方不得部分或全部转让其应履行的合同项下的义务。</w:t>
      </w:r>
    </w:p>
    <w:p>
      <w:pPr>
        <w:numPr>
          <w:ilvl w:val="0"/>
          <w:numId w:val="26"/>
        </w:numPr>
        <w:tabs>
          <w:tab w:val="left" w:pos="426"/>
          <w:tab w:val="clear" w:pos="420"/>
        </w:tabs>
        <w:autoSpaceDE w:val="0"/>
        <w:autoSpaceDN w:val="0"/>
        <w:adjustRightInd w:val="0"/>
        <w:spacing w:line="360" w:lineRule="auto"/>
        <w:jc w:val="left"/>
        <w:rPr>
          <w:rFonts w:ascii="宋体" w:hAnsi="宋体"/>
          <w:b/>
        </w:rPr>
      </w:pPr>
      <w:r>
        <w:rPr>
          <w:rFonts w:hint="eastAsia" w:ascii="宋体" w:hAnsi="宋体"/>
          <w:b/>
        </w:rPr>
        <w:t>合同生效：</w:t>
      </w:r>
    </w:p>
    <w:p>
      <w:pPr>
        <w:spacing w:line="360" w:lineRule="auto"/>
        <w:rPr>
          <w:rFonts w:ascii="宋体" w:hAnsi="宋体" w:cs="宋体"/>
        </w:rPr>
      </w:pPr>
      <w:r>
        <w:rPr>
          <w:rFonts w:hint="eastAsia" w:ascii="宋体" w:hAnsi="宋体" w:cs="宋体"/>
        </w:rPr>
        <w:t>1）合同自甲乙双方法人代表或其授权代表签字盖章之日起生效。</w:t>
      </w:r>
    </w:p>
    <w:p>
      <w:pPr>
        <w:spacing w:line="360" w:lineRule="auto"/>
        <w:rPr>
          <w:rFonts w:ascii="宋体" w:hAnsi="宋体"/>
        </w:rPr>
      </w:pPr>
      <w:r>
        <w:rPr>
          <w:rFonts w:hint="eastAsia" w:ascii="宋体" w:hAnsi="宋体"/>
        </w:rPr>
        <w:t>2）</w:t>
      </w:r>
      <w:r>
        <w:rPr>
          <w:rFonts w:hint="eastAsia" w:ascii="宋体" w:hAnsi="宋体" w:cs="宋体"/>
        </w:rPr>
        <w:t>合同壹式</w:t>
      </w:r>
      <w:r>
        <w:rPr>
          <w:rFonts w:hint="eastAsia" w:ascii="宋体" w:hAnsi="宋体" w:cs="宋体"/>
          <w:u w:val="single"/>
        </w:rPr>
        <w:t xml:space="preserve">    </w:t>
      </w:r>
      <w:r>
        <w:rPr>
          <w:rFonts w:hint="eastAsia" w:ascii="宋体" w:hAnsi="宋体" w:cs="宋体"/>
        </w:rPr>
        <w:t>份，其中甲乙双方各执</w:t>
      </w:r>
      <w:r>
        <w:rPr>
          <w:rFonts w:hint="eastAsia" w:ascii="宋体" w:hAnsi="宋体" w:cs="宋体"/>
          <w:u w:val="single"/>
        </w:rPr>
        <w:t xml:space="preserve">     </w:t>
      </w:r>
      <w:r>
        <w:rPr>
          <w:rFonts w:hint="eastAsia" w:ascii="宋体" w:hAnsi="宋体" w:cs="宋体"/>
        </w:rPr>
        <w:t>份，采购代理机构执壹份，政府采购监督管理部门</w:t>
      </w:r>
      <w:r>
        <w:rPr>
          <w:rFonts w:hint="eastAsia" w:ascii="宋体" w:hAnsi="宋体" w:cs="宋体"/>
          <w:u w:val="single"/>
        </w:rPr>
        <w:t xml:space="preserve">     </w:t>
      </w:r>
      <w:r>
        <w:rPr>
          <w:rFonts w:hint="eastAsia" w:ascii="宋体" w:hAnsi="宋体" w:cs="宋体"/>
        </w:rPr>
        <w:t>份</w:t>
      </w:r>
      <w:r>
        <w:rPr>
          <w:rFonts w:hint="eastAsia" w:ascii="宋体" w:hAnsi="宋体"/>
        </w:rPr>
        <w:t>。</w:t>
      </w:r>
    </w:p>
    <w:p>
      <w:pPr>
        <w:spacing w:line="360" w:lineRule="auto"/>
        <w:rPr>
          <w:rFonts w:ascii="宋体" w:hAnsi="宋体"/>
        </w:rPr>
      </w:pPr>
    </w:p>
    <w:p>
      <w:pPr>
        <w:spacing w:line="360" w:lineRule="auto"/>
        <w:rPr>
          <w:rFonts w:ascii="宋体" w:hAnsi="宋体"/>
          <w:b/>
        </w:rPr>
      </w:pPr>
    </w:p>
    <w:p>
      <w:pPr>
        <w:spacing w:line="360" w:lineRule="auto"/>
        <w:rPr>
          <w:rFonts w:ascii="宋体" w:hAnsi="宋体"/>
          <w:b/>
        </w:rPr>
      </w:pPr>
      <w:r>
        <w:rPr>
          <w:rFonts w:hint="eastAsia" w:ascii="宋体" w:hAnsi="宋体"/>
          <w:b/>
        </w:rPr>
        <w:t>甲方（盖章）：                                乙方（盖章）：</w:t>
      </w:r>
    </w:p>
    <w:p>
      <w:pPr>
        <w:spacing w:line="360" w:lineRule="auto"/>
        <w:rPr>
          <w:rFonts w:ascii="宋体" w:hAnsi="宋体"/>
          <w:b/>
        </w:rPr>
      </w:pPr>
      <w:r>
        <w:rPr>
          <w:rFonts w:hint="eastAsia" w:ascii="宋体" w:hAnsi="宋体"/>
          <w:b/>
        </w:rPr>
        <w:t xml:space="preserve">代表：                                        代表： </w:t>
      </w:r>
    </w:p>
    <w:p>
      <w:pPr>
        <w:spacing w:line="360" w:lineRule="auto"/>
        <w:rPr>
          <w:rFonts w:ascii="宋体" w:hAnsi="宋体"/>
        </w:rPr>
      </w:pPr>
      <w:r>
        <w:rPr>
          <w:rFonts w:hint="eastAsia" w:ascii="宋体" w:hAnsi="宋体"/>
        </w:rPr>
        <w:t>签定地点：</w:t>
      </w:r>
    </w:p>
    <w:p>
      <w:pPr>
        <w:spacing w:line="360" w:lineRule="auto"/>
        <w:rPr>
          <w:rFonts w:ascii="宋体" w:hAnsi="宋体"/>
        </w:rPr>
      </w:pPr>
      <w:r>
        <w:rPr>
          <w:rFonts w:hint="eastAsia" w:ascii="宋体" w:hAnsi="宋体"/>
        </w:rPr>
        <w:t xml:space="preserve">签定日期：        年     月    日             签定日期：    年    月    日    </w:t>
      </w:r>
    </w:p>
    <w:p>
      <w:pPr>
        <w:spacing w:line="360" w:lineRule="auto"/>
        <w:ind w:firstLine="4830"/>
        <w:rPr>
          <w:rFonts w:ascii="宋体" w:hAnsi="宋体"/>
        </w:rPr>
      </w:pPr>
      <w:r>
        <w:rPr>
          <w:rFonts w:hint="eastAsia" w:ascii="宋体" w:hAnsi="宋体"/>
        </w:rPr>
        <w:t>开户名称：</w:t>
      </w:r>
    </w:p>
    <w:p>
      <w:pPr>
        <w:spacing w:line="360" w:lineRule="auto"/>
        <w:ind w:firstLine="4830"/>
        <w:rPr>
          <w:rFonts w:ascii="宋体" w:hAnsi="宋体"/>
        </w:rPr>
      </w:pPr>
      <w:r>
        <w:rPr>
          <w:rFonts w:hint="eastAsia" w:ascii="宋体" w:hAnsi="宋体"/>
        </w:rPr>
        <w:t>银行账号：</w:t>
      </w:r>
    </w:p>
    <w:p>
      <w:pPr>
        <w:spacing w:line="360" w:lineRule="auto"/>
        <w:ind w:firstLine="4830"/>
        <w:rPr>
          <w:rFonts w:ascii="宋体" w:hAnsi="宋体" w:cs="宋体"/>
          <w:szCs w:val="21"/>
        </w:rPr>
      </w:pPr>
      <w:r>
        <w:rPr>
          <w:rFonts w:hint="eastAsia" w:ascii="宋体" w:hAnsi="宋体"/>
        </w:rPr>
        <w:t>开 户 行：</w:t>
      </w:r>
      <w:r>
        <w:rPr>
          <w:rFonts w:hint="eastAsia" w:ascii="宋体" w:hAnsi="宋体" w:cs="宋体"/>
          <w:szCs w:val="21"/>
        </w:rPr>
        <w:t xml:space="preserve"> </w:t>
      </w:r>
    </w:p>
    <w:p>
      <w:pPr>
        <w:tabs>
          <w:tab w:val="left" w:pos="720"/>
        </w:tabs>
        <w:spacing w:line="360" w:lineRule="auto"/>
      </w:pPr>
    </w:p>
    <w:p>
      <w:pPr>
        <w:pStyle w:val="3"/>
        <w:keepLines w:val="0"/>
        <w:spacing w:before="0" w:after="240" w:line="360" w:lineRule="auto"/>
        <w:ind w:left="720" w:hanging="360"/>
        <w:jc w:val="center"/>
        <w:rPr>
          <w:rFonts w:asciiTheme="minorEastAsia" w:hAnsiTheme="minorEastAsia"/>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C5806"/>
    <w:multiLevelType w:val="singleLevel"/>
    <w:tmpl w:val="ACCC5806"/>
    <w:lvl w:ilvl="0" w:tentative="0">
      <w:start w:val="1"/>
      <w:numFmt w:val="decimal"/>
      <w:suff w:val="nothing"/>
      <w:lvlText w:val="%1、"/>
      <w:lvlJc w:val="left"/>
      <w:pPr>
        <w:ind w:left="420" w:hanging="420"/>
      </w:pPr>
      <w:rPr>
        <w:rFonts w:hint="eastAsia"/>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40A6B21"/>
    <w:multiLevelType w:val="multilevel"/>
    <w:tmpl w:val="140A6B2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B037D3D"/>
    <w:multiLevelType w:val="multilevel"/>
    <w:tmpl w:val="1B037D3D"/>
    <w:lvl w:ilvl="0" w:tentative="0">
      <w:start w:val="2"/>
      <w:numFmt w:val="japaneseCounting"/>
      <w:lvlText w:val="%1、"/>
      <w:lvlJc w:val="left"/>
      <w:pPr>
        <w:ind w:left="450" w:hanging="450"/>
      </w:pPr>
      <w:rPr>
        <w:rFonts w:hint="default" w:cs="仿宋"/>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3"/>
      <w:numFmt w:val="decimal"/>
      <w:lvlText w:val="（%2）"/>
      <w:lvlJc w:val="left"/>
      <w:pPr>
        <w:ind w:left="1980" w:hanging="7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4F45BFB"/>
    <w:multiLevelType w:val="multilevel"/>
    <w:tmpl w:val="24F45BF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0777A49"/>
    <w:multiLevelType w:val="multilevel"/>
    <w:tmpl w:val="30777A49"/>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8B92CFA"/>
    <w:multiLevelType w:val="multilevel"/>
    <w:tmpl w:val="48B92CF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9">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791538"/>
    <w:multiLevelType w:val="multilevel"/>
    <w:tmpl w:val="65791538"/>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2">
    <w:nsid w:val="67BC6897"/>
    <w:multiLevelType w:val="multilevel"/>
    <w:tmpl w:val="67BC6897"/>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3">
    <w:nsid w:val="68875211"/>
    <w:multiLevelType w:val="multilevel"/>
    <w:tmpl w:val="6887521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6E92880"/>
    <w:multiLevelType w:val="multilevel"/>
    <w:tmpl w:val="76E92880"/>
    <w:lvl w:ilvl="0" w:tentative="0">
      <w:start w:val="1"/>
      <w:numFmt w:val="decimal"/>
      <w:suff w:val="nothing"/>
      <w:lvlText w:val="%1)"/>
      <w:lvlJc w:val="left"/>
      <w:pPr>
        <w:ind w:left="840" w:hanging="420"/>
      </w:pPr>
      <w:rPr>
        <w:rFonts w:hint="eastAsia" w:ascii="宋体" w:hAnsi="宋体" w:eastAsia="宋体"/>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20"/>
  </w:num>
  <w:num w:numId="3">
    <w:abstractNumId w:val="11"/>
  </w:num>
  <w:num w:numId="4">
    <w:abstractNumId w:val="13"/>
  </w:num>
  <w:num w:numId="5">
    <w:abstractNumId w:val="18"/>
  </w:num>
  <w:num w:numId="6">
    <w:abstractNumId w:val="16"/>
  </w:num>
  <w:num w:numId="7">
    <w:abstractNumId w:val="25"/>
  </w:num>
  <w:num w:numId="8">
    <w:abstractNumId w:val="19"/>
  </w:num>
  <w:num w:numId="9">
    <w:abstractNumId w:val="2"/>
  </w:num>
  <w:num w:numId="10">
    <w:abstractNumId w:val="4"/>
  </w:num>
  <w:num w:numId="11">
    <w:abstractNumId w:val="14"/>
  </w:num>
  <w:num w:numId="12">
    <w:abstractNumId w:val="5"/>
  </w:num>
  <w:num w:numId="13">
    <w:abstractNumId w:val="3"/>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23"/>
  </w:num>
  <w:num w:numId="20">
    <w:abstractNumId w:val="8"/>
  </w:num>
  <w:num w:numId="21">
    <w:abstractNumId w:val="12"/>
  </w:num>
  <w:num w:numId="22">
    <w:abstractNumId w:val="10"/>
  </w:num>
  <w:num w:numId="23">
    <w:abstractNumId w:val="21"/>
  </w:num>
  <w:num w:numId="24">
    <w:abstractNumId w:val="24"/>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70"/>
    <w:rsid w:val="0000298A"/>
    <w:rsid w:val="00003F81"/>
    <w:rsid w:val="00004935"/>
    <w:rsid w:val="00004E4C"/>
    <w:rsid w:val="00011692"/>
    <w:rsid w:val="000116EB"/>
    <w:rsid w:val="00011A82"/>
    <w:rsid w:val="000163AB"/>
    <w:rsid w:val="00022A37"/>
    <w:rsid w:val="000244B0"/>
    <w:rsid w:val="000255A1"/>
    <w:rsid w:val="00027036"/>
    <w:rsid w:val="00031F11"/>
    <w:rsid w:val="00032EE0"/>
    <w:rsid w:val="000379D5"/>
    <w:rsid w:val="00042B6B"/>
    <w:rsid w:val="000431C9"/>
    <w:rsid w:val="00045E6F"/>
    <w:rsid w:val="00050534"/>
    <w:rsid w:val="00053978"/>
    <w:rsid w:val="000565F1"/>
    <w:rsid w:val="000639BB"/>
    <w:rsid w:val="00064A93"/>
    <w:rsid w:val="00067297"/>
    <w:rsid w:val="00071FE2"/>
    <w:rsid w:val="00072D57"/>
    <w:rsid w:val="00073706"/>
    <w:rsid w:val="00075391"/>
    <w:rsid w:val="00076462"/>
    <w:rsid w:val="00082CDE"/>
    <w:rsid w:val="00090BF9"/>
    <w:rsid w:val="0009136F"/>
    <w:rsid w:val="00091AC2"/>
    <w:rsid w:val="00092FEA"/>
    <w:rsid w:val="00097A83"/>
    <w:rsid w:val="000A5B6F"/>
    <w:rsid w:val="000B040C"/>
    <w:rsid w:val="000B3F59"/>
    <w:rsid w:val="000C0866"/>
    <w:rsid w:val="000C4086"/>
    <w:rsid w:val="000C514C"/>
    <w:rsid w:val="000C5ABD"/>
    <w:rsid w:val="000D17BD"/>
    <w:rsid w:val="000D231D"/>
    <w:rsid w:val="000E1199"/>
    <w:rsid w:val="000F07C6"/>
    <w:rsid w:val="000F3FDB"/>
    <w:rsid w:val="000F423D"/>
    <w:rsid w:val="000F439E"/>
    <w:rsid w:val="001004C0"/>
    <w:rsid w:val="00107E2D"/>
    <w:rsid w:val="0011556A"/>
    <w:rsid w:val="00116EDF"/>
    <w:rsid w:val="00117DCB"/>
    <w:rsid w:val="00123BEA"/>
    <w:rsid w:val="001268D7"/>
    <w:rsid w:val="001304CF"/>
    <w:rsid w:val="00130C02"/>
    <w:rsid w:val="00134E12"/>
    <w:rsid w:val="00140AD2"/>
    <w:rsid w:val="001500C1"/>
    <w:rsid w:val="001547DB"/>
    <w:rsid w:val="0016171E"/>
    <w:rsid w:val="001649AA"/>
    <w:rsid w:val="00164C61"/>
    <w:rsid w:val="00166547"/>
    <w:rsid w:val="0016676B"/>
    <w:rsid w:val="00171B35"/>
    <w:rsid w:val="00172E84"/>
    <w:rsid w:val="001749B5"/>
    <w:rsid w:val="00175ECB"/>
    <w:rsid w:val="00182BE9"/>
    <w:rsid w:val="00183A1E"/>
    <w:rsid w:val="001863E0"/>
    <w:rsid w:val="00187C7F"/>
    <w:rsid w:val="001A0DDF"/>
    <w:rsid w:val="001A6682"/>
    <w:rsid w:val="001A769F"/>
    <w:rsid w:val="001B0A70"/>
    <w:rsid w:val="001B64B3"/>
    <w:rsid w:val="001B74DB"/>
    <w:rsid w:val="001C071E"/>
    <w:rsid w:val="001C3D61"/>
    <w:rsid w:val="001C415C"/>
    <w:rsid w:val="001C43C7"/>
    <w:rsid w:val="001C6BE3"/>
    <w:rsid w:val="001D1026"/>
    <w:rsid w:val="001D33E6"/>
    <w:rsid w:val="001E2ECA"/>
    <w:rsid w:val="001E48AC"/>
    <w:rsid w:val="001E5C33"/>
    <w:rsid w:val="001F074E"/>
    <w:rsid w:val="001F39DC"/>
    <w:rsid w:val="001F3F8C"/>
    <w:rsid w:val="002056C6"/>
    <w:rsid w:val="002167F1"/>
    <w:rsid w:val="00216FE4"/>
    <w:rsid w:val="00217EFA"/>
    <w:rsid w:val="002206F1"/>
    <w:rsid w:val="00222812"/>
    <w:rsid w:val="002326F9"/>
    <w:rsid w:val="00234D35"/>
    <w:rsid w:val="0023786D"/>
    <w:rsid w:val="002379C7"/>
    <w:rsid w:val="0024390D"/>
    <w:rsid w:val="00245D8C"/>
    <w:rsid w:val="00246E43"/>
    <w:rsid w:val="00253352"/>
    <w:rsid w:val="002558A7"/>
    <w:rsid w:val="00262DAA"/>
    <w:rsid w:val="0026399A"/>
    <w:rsid w:val="00270E13"/>
    <w:rsid w:val="00271BDC"/>
    <w:rsid w:val="002739DA"/>
    <w:rsid w:val="002770E3"/>
    <w:rsid w:val="00280743"/>
    <w:rsid w:val="00283853"/>
    <w:rsid w:val="00283A1B"/>
    <w:rsid w:val="002853F6"/>
    <w:rsid w:val="002867B9"/>
    <w:rsid w:val="00286D13"/>
    <w:rsid w:val="002902A5"/>
    <w:rsid w:val="002920CA"/>
    <w:rsid w:val="00293BD0"/>
    <w:rsid w:val="002A1FE5"/>
    <w:rsid w:val="002A50F6"/>
    <w:rsid w:val="002B0A8A"/>
    <w:rsid w:val="002B229E"/>
    <w:rsid w:val="002B2992"/>
    <w:rsid w:val="002B2F0E"/>
    <w:rsid w:val="002B4077"/>
    <w:rsid w:val="002B45AC"/>
    <w:rsid w:val="002B4DF8"/>
    <w:rsid w:val="002B6EEB"/>
    <w:rsid w:val="002C0683"/>
    <w:rsid w:val="002C3052"/>
    <w:rsid w:val="002C3C22"/>
    <w:rsid w:val="002C626A"/>
    <w:rsid w:val="002C7CC8"/>
    <w:rsid w:val="002D4EBD"/>
    <w:rsid w:val="002E0263"/>
    <w:rsid w:val="002E192B"/>
    <w:rsid w:val="002E2A5F"/>
    <w:rsid w:val="002E61D3"/>
    <w:rsid w:val="002E66A9"/>
    <w:rsid w:val="002E675D"/>
    <w:rsid w:val="002F352E"/>
    <w:rsid w:val="002F5E67"/>
    <w:rsid w:val="00305996"/>
    <w:rsid w:val="00306E76"/>
    <w:rsid w:val="003117B1"/>
    <w:rsid w:val="00311DF5"/>
    <w:rsid w:val="003147EF"/>
    <w:rsid w:val="00324A5F"/>
    <w:rsid w:val="003275CC"/>
    <w:rsid w:val="00327C22"/>
    <w:rsid w:val="00342E19"/>
    <w:rsid w:val="0034399D"/>
    <w:rsid w:val="003467C1"/>
    <w:rsid w:val="003513A7"/>
    <w:rsid w:val="00352047"/>
    <w:rsid w:val="00355F34"/>
    <w:rsid w:val="003565F3"/>
    <w:rsid w:val="0035710B"/>
    <w:rsid w:val="00362983"/>
    <w:rsid w:val="00366797"/>
    <w:rsid w:val="00366F3E"/>
    <w:rsid w:val="00381846"/>
    <w:rsid w:val="003818F2"/>
    <w:rsid w:val="00383905"/>
    <w:rsid w:val="003903CA"/>
    <w:rsid w:val="00392847"/>
    <w:rsid w:val="00393D24"/>
    <w:rsid w:val="00394537"/>
    <w:rsid w:val="00394D5F"/>
    <w:rsid w:val="00395A64"/>
    <w:rsid w:val="00395C9C"/>
    <w:rsid w:val="003B0A20"/>
    <w:rsid w:val="003B2F30"/>
    <w:rsid w:val="003B48C0"/>
    <w:rsid w:val="003B4BA3"/>
    <w:rsid w:val="003B68CB"/>
    <w:rsid w:val="003C2F77"/>
    <w:rsid w:val="003C419C"/>
    <w:rsid w:val="003C73AA"/>
    <w:rsid w:val="003C7FEE"/>
    <w:rsid w:val="003D08A4"/>
    <w:rsid w:val="003D23D3"/>
    <w:rsid w:val="003D2DE8"/>
    <w:rsid w:val="003D5801"/>
    <w:rsid w:val="003E273C"/>
    <w:rsid w:val="003F38D5"/>
    <w:rsid w:val="003F4399"/>
    <w:rsid w:val="003F7E7E"/>
    <w:rsid w:val="00403AB2"/>
    <w:rsid w:val="00412749"/>
    <w:rsid w:val="004201DB"/>
    <w:rsid w:val="004211A3"/>
    <w:rsid w:val="00431DBE"/>
    <w:rsid w:val="00433B9F"/>
    <w:rsid w:val="00435854"/>
    <w:rsid w:val="00441714"/>
    <w:rsid w:val="004424DE"/>
    <w:rsid w:val="004469CF"/>
    <w:rsid w:val="00451194"/>
    <w:rsid w:val="0045425A"/>
    <w:rsid w:val="0045760A"/>
    <w:rsid w:val="004610D7"/>
    <w:rsid w:val="0046111D"/>
    <w:rsid w:val="004613B9"/>
    <w:rsid w:val="00462041"/>
    <w:rsid w:val="00466F3D"/>
    <w:rsid w:val="00467B70"/>
    <w:rsid w:val="0047081D"/>
    <w:rsid w:val="00470E9D"/>
    <w:rsid w:val="0047589A"/>
    <w:rsid w:val="004765F8"/>
    <w:rsid w:val="00476745"/>
    <w:rsid w:val="0048242A"/>
    <w:rsid w:val="00483E81"/>
    <w:rsid w:val="00490DDE"/>
    <w:rsid w:val="00492B35"/>
    <w:rsid w:val="00493336"/>
    <w:rsid w:val="00494623"/>
    <w:rsid w:val="00496883"/>
    <w:rsid w:val="004A02D9"/>
    <w:rsid w:val="004A36A8"/>
    <w:rsid w:val="004A4D11"/>
    <w:rsid w:val="004B4136"/>
    <w:rsid w:val="004B57DA"/>
    <w:rsid w:val="004B7182"/>
    <w:rsid w:val="004C2BE7"/>
    <w:rsid w:val="004C4A2C"/>
    <w:rsid w:val="004D080D"/>
    <w:rsid w:val="004D2165"/>
    <w:rsid w:val="004D2A3E"/>
    <w:rsid w:val="004D2CF0"/>
    <w:rsid w:val="004D6D34"/>
    <w:rsid w:val="004E3790"/>
    <w:rsid w:val="004E69D6"/>
    <w:rsid w:val="004F1479"/>
    <w:rsid w:val="004F335E"/>
    <w:rsid w:val="00501F2E"/>
    <w:rsid w:val="0050564B"/>
    <w:rsid w:val="005216DF"/>
    <w:rsid w:val="00521996"/>
    <w:rsid w:val="00522280"/>
    <w:rsid w:val="005316BD"/>
    <w:rsid w:val="00531C4B"/>
    <w:rsid w:val="00533B92"/>
    <w:rsid w:val="00534F6E"/>
    <w:rsid w:val="00535C5B"/>
    <w:rsid w:val="00535EEC"/>
    <w:rsid w:val="005373F2"/>
    <w:rsid w:val="00537D65"/>
    <w:rsid w:val="00544A11"/>
    <w:rsid w:val="005462F7"/>
    <w:rsid w:val="00546DF7"/>
    <w:rsid w:val="005521A5"/>
    <w:rsid w:val="005553EE"/>
    <w:rsid w:val="00555B34"/>
    <w:rsid w:val="00565168"/>
    <w:rsid w:val="005656FE"/>
    <w:rsid w:val="0056666B"/>
    <w:rsid w:val="005709C2"/>
    <w:rsid w:val="005727F4"/>
    <w:rsid w:val="00575647"/>
    <w:rsid w:val="005801D8"/>
    <w:rsid w:val="0058229A"/>
    <w:rsid w:val="005838C3"/>
    <w:rsid w:val="00585A83"/>
    <w:rsid w:val="00585E97"/>
    <w:rsid w:val="00591BC0"/>
    <w:rsid w:val="00597E9C"/>
    <w:rsid w:val="005A1F97"/>
    <w:rsid w:val="005A6A60"/>
    <w:rsid w:val="005A78C4"/>
    <w:rsid w:val="005B1D70"/>
    <w:rsid w:val="005B63AA"/>
    <w:rsid w:val="005C064C"/>
    <w:rsid w:val="005C3A40"/>
    <w:rsid w:val="005C4F9D"/>
    <w:rsid w:val="005C511A"/>
    <w:rsid w:val="005C75D8"/>
    <w:rsid w:val="005D72B7"/>
    <w:rsid w:val="005D796C"/>
    <w:rsid w:val="005D7B6A"/>
    <w:rsid w:val="005E3AB0"/>
    <w:rsid w:val="005E4015"/>
    <w:rsid w:val="005E748F"/>
    <w:rsid w:val="005E7D58"/>
    <w:rsid w:val="005F0098"/>
    <w:rsid w:val="005F0F82"/>
    <w:rsid w:val="005F60D6"/>
    <w:rsid w:val="005F6D53"/>
    <w:rsid w:val="00603670"/>
    <w:rsid w:val="00612B0B"/>
    <w:rsid w:val="00613409"/>
    <w:rsid w:val="00616532"/>
    <w:rsid w:val="00616AE3"/>
    <w:rsid w:val="00624903"/>
    <w:rsid w:val="00627F1C"/>
    <w:rsid w:val="006363CC"/>
    <w:rsid w:val="00642E2B"/>
    <w:rsid w:val="0064715C"/>
    <w:rsid w:val="00650BB9"/>
    <w:rsid w:val="006613A3"/>
    <w:rsid w:val="00670802"/>
    <w:rsid w:val="00674AC5"/>
    <w:rsid w:val="00677F67"/>
    <w:rsid w:val="00680244"/>
    <w:rsid w:val="006817FD"/>
    <w:rsid w:val="00683A92"/>
    <w:rsid w:val="006923B3"/>
    <w:rsid w:val="006A085C"/>
    <w:rsid w:val="006A5E83"/>
    <w:rsid w:val="006A61C1"/>
    <w:rsid w:val="006A61C8"/>
    <w:rsid w:val="006B07B5"/>
    <w:rsid w:val="006B1BFB"/>
    <w:rsid w:val="006B2EF2"/>
    <w:rsid w:val="006B50A6"/>
    <w:rsid w:val="006B764E"/>
    <w:rsid w:val="006C792A"/>
    <w:rsid w:val="006C7E27"/>
    <w:rsid w:val="006D1911"/>
    <w:rsid w:val="006D213E"/>
    <w:rsid w:val="006D5FC6"/>
    <w:rsid w:val="006D7E04"/>
    <w:rsid w:val="006E35BC"/>
    <w:rsid w:val="006E7953"/>
    <w:rsid w:val="006F4C90"/>
    <w:rsid w:val="00700C51"/>
    <w:rsid w:val="00700CFD"/>
    <w:rsid w:val="00703FE7"/>
    <w:rsid w:val="00704031"/>
    <w:rsid w:val="007056A1"/>
    <w:rsid w:val="00707313"/>
    <w:rsid w:val="0071097B"/>
    <w:rsid w:val="007128C2"/>
    <w:rsid w:val="00713BF5"/>
    <w:rsid w:val="00715D44"/>
    <w:rsid w:val="00717FA5"/>
    <w:rsid w:val="007214B0"/>
    <w:rsid w:val="00722A48"/>
    <w:rsid w:val="007230D1"/>
    <w:rsid w:val="00724E13"/>
    <w:rsid w:val="00726EDF"/>
    <w:rsid w:val="007317F3"/>
    <w:rsid w:val="007342B9"/>
    <w:rsid w:val="007344DB"/>
    <w:rsid w:val="00742833"/>
    <w:rsid w:val="007440B0"/>
    <w:rsid w:val="007470DA"/>
    <w:rsid w:val="0076057A"/>
    <w:rsid w:val="00763F47"/>
    <w:rsid w:val="00766BD6"/>
    <w:rsid w:val="00774B72"/>
    <w:rsid w:val="00776217"/>
    <w:rsid w:val="007769C5"/>
    <w:rsid w:val="00781957"/>
    <w:rsid w:val="00783B9B"/>
    <w:rsid w:val="00784E9C"/>
    <w:rsid w:val="00786B8E"/>
    <w:rsid w:val="0078704E"/>
    <w:rsid w:val="007871B3"/>
    <w:rsid w:val="00790604"/>
    <w:rsid w:val="00793C19"/>
    <w:rsid w:val="007A0556"/>
    <w:rsid w:val="007A7140"/>
    <w:rsid w:val="007B06E7"/>
    <w:rsid w:val="007B36AE"/>
    <w:rsid w:val="007B393B"/>
    <w:rsid w:val="007B72FA"/>
    <w:rsid w:val="007C0286"/>
    <w:rsid w:val="007C2752"/>
    <w:rsid w:val="007C5792"/>
    <w:rsid w:val="007C63C7"/>
    <w:rsid w:val="007D0B49"/>
    <w:rsid w:val="007E26FA"/>
    <w:rsid w:val="007E2C93"/>
    <w:rsid w:val="007E3EDE"/>
    <w:rsid w:val="007E4288"/>
    <w:rsid w:val="007F26F4"/>
    <w:rsid w:val="007F31EA"/>
    <w:rsid w:val="007F6B25"/>
    <w:rsid w:val="0080065E"/>
    <w:rsid w:val="008023B3"/>
    <w:rsid w:val="00803248"/>
    <w:rsid w:val="008034FC"/>
    <w:rsid w:val="00803518"/>
    <w:rsid w:val="008057FB"/>
    <w:rsid w:val="00811E08"/>
    <w:rsid w:val="00812470"/>
    <w:rsid w:val="008124C1"/>
    <w:rsid w:val="008136DD"/>
    <w:rsid w:val="00814CC4"/>
    <w:rsid w:val="008215D8"/>
    <w:rsid w:val="00821D56"/>
    <w:rsid w:val="00825FF0"/>
    <w:rsid w:val="00830919"/>
    <w:rsid w:val="00832A81"/>
    <w:rsid w:val="00843796"/>
    <w:rsid w:val="00844225"/>
    <w:rsid w:val="008446A2"/>
    <w:rsid w:val="00845EE4"/>
    <w:rsid w:val="00847407"/>
    <w:rsid w:val="008537C7"/>
    <w:rsid w:val="00854E7B"/>
    <w:rsid w:val="008556E4"/>
    <w:rsid w:val="00856F2F"/>
    <w:rsid w:val="0086050E"/>
    <w:rsid w:val="00870FD2"/>
    <w:rsid w:val="008712DA"/>
    <w:rsid w:val="00874416"/>
    <w:rsid w:val="00875023"/>
    <w:rsid w:val="00876DF8"/>
    <w:rsid w:val="00880ACC"/>
    <w:rsid w:val="00881257"/>
    <w:rsid w:val="00882269"/>
    <w:rsid w:val="0088276F"/>
    <w:rsid w:val="008A372D"/>
    <w:rsid w:val="008A5110"/>
    <w:rsid w:val="008A7093"/>
    <w:rsid w:val="008A75A4"/>
    <w:rsid w:val="008B02C3"/>
    <w:rsid w:val="008B0E5F"/>
    <w:rsid w:val="008B7BAC"/>
    <w:rsid w:val="008B7C71"/>
    <w:rsid w:val="008C2AB1"/>
    <w:rsid w:val="008C3917"/>
    <w:rsid w:val="008C7245"/>
    <w:rsid w:val="008D0947"/>
    <w:rsid w:val="008D1934"/>
    <w:rsid w:val="008E1D74"/>
    <w:rsid w:val="008E24E8"/>
    <w:rsid w:val="008E3CD8"/>
    <w:rsid w:val="008E49E5"/>
    <w:rsid w:val="008E6EDC"/>
    <w:rsid w:val="008F04EE"/>
    <w:rsid w:val="008F3BD8"/>
    <w:rsid w:val="008F3E0F"/>
    <w:rsid w:val="008F3F79"/>
    <w:rsid w:val="008F480D"/>
    <w:rsid w:val="008F6256"/>
    <w:rsid w:val="00900D27"/>
    <w:rsid w:val="00904D13"/>
    <w:rsid w:val="009074E6"/>
    <w:rsid w:val="00911265"/>
    <w:rsid w:val="00915450"/>
    <w:rsid w:val="009227C3"/>
    <w:rsid w:val="0092421F"/>
    <w:rsid w:val="00927B5D"/>
    <w:rsid w:val="009301C5"/>
    <w:rsid w:val="00932E40"/>
    <w:rsid w:val="00937F4D"/>
    <w:rsid w:val="00940090"/>
    <w:rsid w:val="009409B2"/>
    <w:rsid w:val="009426A7"/>
    <w:rsid w:val="00945FC8"/>
    <w:rsid w:val="00946591"/>
    <w:rsid w:val="00947348"/>
    <w:rsid w:val="009500CB"/>
    <w:rsid w:val="00950D89"/>
    <w:rsid w:val="00962375"/>
    <w:rsid w:val="00966193"/>
    <w:rsid w:val="009666D4"/>
    <w:rsid w:val="00966BC8"/>
    <w:rsid w:val="009702E5"/>
    <w:rsid w:val="00971372"/>
    <w:rsid w:val="00971B8A"/>
    <w:rsid w:val="00977403"/>
    <w:rsid w:val="00981FCF"/>
    <w:rsid w:val="009877F1"/>
    <w:rsid w:val="00990253"/>
    <w:rsid w:val="009927DB"/>
    <w:rsid w:val="009A1B71"/>
    <w:rsid w:val="009A21C0"/>
    <w:rsid w:val="009A4AD4"/>
    <w:rsid w:val="009A4BF3"/>
    <w:rsid w:val="009A6E24"/>
    <w:rsid w:val="009B149F"/>
    <w:rsid w:val="009B4D41"/>
    <w:rsid w:val="009B5D9A"/>
    <w:rsid w:val="009C0F64"/>
    <w:rsid w:val="009C2D78"/>
    <w:rsid w:val="009C55D9"/>
    <w:rsid w:val="009D0859"/>
    <w:rsid w:val="009D0A06"/>
    <w:rsid w:val="009D2633"/>
    <w:rsid w:val="009D4FC9"/>
    <w:rsid w:val="009E4CCA"/>
    <w:rsid w:val="009E5075"/>
    <w:rsid w:val="009E5F7B"/>
    <w:rsid w:val="009F050D"/>
    <w:rsid w:val="009F22AA"/>
    <w:rsid w:val="009F4B4D"/>
    <w:rsid w:val="009F659D"/>
    <w:rsid w:val="00A03820"/>
    <w:rsid w:val="00A042E3"/>
    <w:rsid w:val="00A0461C"/>
    <w:rsid w:val="00A0472A"/>
    <w:rsid w:val="00A062D1"/>
    <w:rsid w:val="00A06509"/>
    <w:rsid w:val="00A101E6"/>
    <w:rsid w:val="00A13934"/>
    <w:rsid w:val="00A16824"/>
    <w:rsid w:val="00A16C1A"/>
    <w:rsid w:val="00A17A7E"/>
    <w:rsid w:val="00A20DBC"/>
    <w:rsid w:val="00A30C64"/>
    <w:rsid w:val="00A356AD"/>
    <w:rsid w:val="00A35A98"/>
    <w:rsid w:val="00A43E08"/>
    <w:rsid w:val="00A45A6D"/>
    <w:rsid w:val="00A47120"/>
    <w:rsid w:val="00A50749"/>
    <w:rsid w:val="00A54E14"/>
    <w:rsid w:val="00A5727C"/>
    <w:rsid w:val="00A603D4"/>
    <w:rsid w:val="00A603D8"/>
    <w:rsid w:val="00A625D7"/>
    <w:rsid w:val="00A64E34"/>
    <w:rsid w:val="00A80405"/>
    <w:rsid w:val="00A82740"/>
    <w:rsid w:val="00A90A82"/>
    <w:rsid w:val="00A933E8"/>
    <w:rsid w:val="00AB6105"/>
    <w:rsid w:val="00AC231D"/>
    <w:rsid w:val="00AC2AF9"/>
    <w:rsid w:val="00AC42D3"/>
    <w:rsid w:val="00AC4D02"/>
    <w:rsid w:val="00AD08E8"/>
    <w:rsid w:val="00AD3B30"/>
    <w:rsid w:val="00AD3C05"/>
    <w:rsid w:val="00AD6219"/>
    <w:rsid w:val="00AD7162"/>
    <w:rsid w:val="00AE0282"/>
    <w:rsid w:val="00AE1DAE"/>
    <w:rsid w:val="00AE270A"/>
    <w:rsid w:val="00AF1D6C"/>
    <w:rsid w:val="00AF4372"/>
    <w:rsid w:val="00B0099A"/>
    <w:rsid w:val="00B06AE0"/>
    <w:rsid w:val="00B11176"/>
    <w:rsid w:val="00B13BD4"/>
    <w:rsid w:val="00B16927"/>
    <w:rsid w:val="00B16968"/>
    <w:rsid w:val="00B227E9"/>
    <w:rsid w:val="00B26263"/>
    <w:rsid w:val="00B338C4"/>
    <w:rsid w:val="00B35AAD"/>
    <w:rsid w:val="00B36ED6"/>
    <w:rsid w:val="00B41D4A"/>
    <w:rsid w:val="00B42DF8"/>
    <w:rsid w:val="00B44587"/>
    <w:rsid w:val="00B4687C"/>
    <w:rsid w:val="00B50F6F"/>
    <w:rsid w:val="00B517C4"/>
    <w:rsid w:val="00B5406D"/>
    <w:rsid w:val="00B617FE"/>
    <w:rsid w:val="00B620D8"/>
    <w:rsid w:val="00B6276D"/>
    <w:rsid w:val="00B6489E"/>
    <w:rsid w:val="00B65636"/>
    <w:rsid w:val="00B72328"/>
    <w:rsid w:val="00B726C1"/>
    <w:rsid w:val="00B73495"/>
    <w:rsid w:val="00B761B0"/>
    <w:rsid w:val="00B85FC9"/>
    <w:rsid w:val="00B9145C"/>
    <w:rsid w:val="00B9732A"/>
    <w:rsid w:val="00BA1245"/>
    <w:rsid w:val="00BA578C"/>
    <w:rsid w:val="00BB1611"/>
    <w:rsid w:val="00BB3060"/>
    <w:rsid w:val="00BB45E3"/>
    <w:rsid w:val="00BB4C3D"/>
    <w:rsid w:val="00BB566D"/>
    <w:rsid w:val="00BB5B7A"/>
    <w:rsid w:val="00BB67EB"/>
    <w:rsid w:val="00BB68A9"/>
    <w:rsid w:val="00BC4505"/>
    <w:rsid w:val="00BD3301"/>
    <w:rsid w:val="00BD4CD9"/>
    <w:rsid w:val="00BD7F6C"/>
    <w:rsid w:val="00BE0384"/>
    <w:rsid w:val="00BE5DED"/>
    <w:rsid w:val="00BE79AD"/>
    <w:rsid w:val="00BF04FE"/>
    <w:rsid w:val="00BF0974"/>
    <w:rsid w:val="00BF28B1"/>
    <w:rsid w:val="00BF4C07"/>
    <w:rsid w:val="00BF568B"/>
    <w:rsid w:val="00C00098"/>
    <w:rsid w:val="00C02598"/>
    <w:rsid w:val="00C10574"/>
    <w:rsid w:val="00C2026A"/>
    <w:rsid w:val="00C21B82"/>
    <w:rsid w:val="00C23245"/>
    <w:rsid w:val="00C31252"/>
    <w:rsid w:val="00C35BF6"/>
    <w:rsid w:val="00C35D1C"/>
    <w:rsid w:val="00C368FE"/>
    <w:rsid w:val="00C40805"/>
    <w:rsid w:val="00C41F6C"/>
    <w:rsid w:val="00C42C69"/>
    <w:rsid w:val="00C47521"/>
    <w:rsid w:val="00C476C2"/>
    <w:rsid w:val="00C569A8"/>
    <w:rsid w:val="00C62C8B"/>
    <w:rsid w:val="00C65789"/>
    <w:rsid w:val="00C661EF"/>
    <w:rsid w:val="00C70744"/>
    <w:rsid w:val="00C7332C"/>
    <w:rsid w:val="00C74BEB"/>
    <w:rsid w:val="00C776A4"/>
    <w:rsid w:val="00C82211"/>
    <w:rsid w:val="00C90DA1"/>
    <w:rsid w:val="00C97394"/>
    <w:rsid w:val="00CA090A"/>
    <w:rsid w:val="00CA0FD7"/>
    <w:rsid w:val="00CA1BEB"/>
    <w:rsid w:val="00CA1F25"/>
    <w:rsid w:val="00CB25C7"/>
    <w:rsid w:val="00CB339B"/>
    <w:rsid w:val="00CB7FB6"/>
    <w:rsid w:val="00CC4DBA"/>
    <w:rsid w:val="00CC7891"/>
    <w:rsid w:val="00CD143C"/>
    <w:rsid w:val="00CD38FF"/>
    <w:rsid w:val="00CD49B3"/>
    <w:rsid w:val="00CD57F2"/>
    <w:rsid w:val="00CD5AE5"/>
    <w:rsid w:val="00CE1225"/>
    <w:rsid w:val="00CE6D8E"/>
    <w:rsid w:val="00CF2666"/>
    <w:rsid w:val="00CF5B48"/>
    <w:rsid w:val="00D002F2"/>
    <w:rsid w:val="00D015A2"/>
    <w:rsid w:val="00D01F7B"/>
    <w:rsid w:val="00D02A64"/>
    <w:rsid w:val="00D02C59"/>
    <w:rsid w:val="00D0334B"/>
    <w:rsid w:val="00D10E67"/>
    <w:rsid w:val="00D11729"/>
    <w:rsid w:val="00D122DC"/>
    <w:rsid w:val="00D2020D"/>
    <w:rsid w:val="00D221F4"/>
    <w:rsid w:val="00D24487"/>
    <w:rsid w:val="00D32910"/>
    <w:rsid w:val="00D36A69"/>
    <w:rsid w:val="00D40DB7"/>
    <w:rsid w:val="00D429C2"/>
    <w:rsid w:val="00D45A85"/>
    <w:rsid w:val="00D4637E"/>
    <w:rsid w:val="00D467C0"/>
    <w:rsid w:val="00D501F8"/>
    <w:rsid w:val="00D50EA0"/>
    <w:rsid w:val="00D533FC"/>
    <w:rsid w:val="00D61271"/>
    <w:rsid w:val="00D638E3"/>
    <w:rsid w:val="00D67266"/>
    <w:rsid w:val="00D7179D"/>
    <w:rsid w:val="00D71805"/>
    <w:rsid w:val="00D8277B"/>
    <w:rsid w:val="00D82EF0"/>
    <w:rsid w:val="00D878B3"/>
    <w:rsid w:val="00D90262"/>
    <w:rsid w:val="00D916F0"/>
    <w:rsid w:val="00D93052"/>
    <w:rsid w:val="00D9501D"/>
    <w:rsid w:val="00D953AB"/>
    <w:rsid w:val="00D95FC8"/>
    <w:rsid w:val="00D96CBE"/>
    <w:rsid w:val="00D97A7A"/>
    <w:rsid w:val="00DA0B93"/>
    <w:rsid w:val="00DA2D72"/>
    <w:rsid w:val="00DA354B"/>
    <w:rsid w:val="00DA4852"/>
    <w:rsid w:val="00DA5447"/>
    <w:rsid w:val="00DA7EC4"/>
    <w:rsid w:val="00DD1F0C"/>
    <w:rsid w:val="00DD3557"/>
    <w:rsid w:val="00DD4221"/>
    <w:rsid w:val="00DF46FC"/>
    <w:rsid w:val="00DF6654"/>
    <w:rsid w:val="00E01F9F"/>
    <w:rsid w:val="00E03DE5"/>
    <w:rsid w:val="00E06F98"/>
    <w:rsid w:val="00E07AB9"/>
    <w:rsid w:val="00E127FA"/>
    <w:rsid w:val="00E12DED"/>
    <w:rsid w:val="00E2247A"/>
    <w:rsid w:val="00E279F6"/>
    <w:rsid w:val="00E300EB"/>
    <w:rsid w:val="00E33E2A"/>
    <w:rsid w:val="00E3421A"/>
    <w:rsid w:val="00E37319"/>
    <w:rsid w:val="00E4552F"/>
    <w:rsid w:val="00E55D8A"/>
    <w:rsid w:val="00E56380"/>
    <w:rsid w:val="00E62CF2"/>
    <w:rsid w:val="00E63FC7"/>
    <w:rsid w:val="00E70313"/>
    <w:rsid w:val="00E716FB"/>
    <w:rsid w:val="00E75B35"/>
    <w:rsid w:val="00E81F84"/>
    <w:rsid w:val="00E84F37"/>
    <w:rsid w:val="00E91982"/>
    <w:rsid w:val="00E923C5"/>
    <w:rsid w:val="00E955D2"/>
    <w:rsid w:val="00E96562"/>
    <w:rsid w:val="00EA06A9"/>
    <w:rsid w:val="00EA08B8"/>
    <w:rsid w:val="00EA0CB9"/>
    <w:rsid w:val="00EA0DE8"/>
    <w:rsid w:val="00EA431A"/>
    <w:rsid w:val="00EB3E5D"/>
    <w:rsid w:val="00EB4980"/>
    <w:rsid w:val="00EB73EA"/>
    <w:rsid w:val="00EC6A4D"/>
    <w:rsid w:val="00EC6B71"/>
    <w:rsid w:val="00ED3EFE"/>
    <w:rsid w:val="00ED5181"/>
    <w:rsid w:val="00ED6BAF"/>
    <w:rsid w:val="00ED74A1"/>
    <w:rsid w:val="00EE1D68"/>
    <w:rsid w:val="00EE203B"/>
    <w:rsid w:val="00EE22B8"/>
    <w:rsid w:val="00EE2D9E"/>
    <w:rsid w:val="00EE6332"/>
    <w:rsid w:val="00EE7439"/>
    <w:rsid w:val="00EF1B95"/>
    <w:rsid w:val="00EF3AA1"/>
    <w:rsid w:val="00EF3B48"/>
    <w:rsid w:val="00EF3E3E"/>
    <w:rsid w:val="00EF5F21"/>
    <w:rsid w:val="00F00621"/>
    <w:rsid w:val="00F06152"/>
    <w:rsid w:val="00F0724D"/>
    <w:rsid w:val="00F11F4D"/>
    <w:rsid w:val="00F124EF"/>
    <w:rsid w:val="00F14A8B"/>
    <w:rsid w:val="00F15985"/>
    <w:rsid w:val="00F1651A"/>
    <w:rsid w:val="00F16A55"/>
    <w:rsid w:val="00F21DD8"/>
    <w:rsid w:val="00F22192"/>
    <w:rsid w:val="00F24780"/>
    <w:rsid w:val="00F264F6"/>
    <w:rsid w:val="00F31E19"/>
    <w:rsid w:val="00F35AAD"/>
    <w:rsid w:val="00F4747C"/>
    <w:rsid w:val="00F5165D"/>
    <w:rsid w:val="00F523A2"/>
    <w:rsid w:val="00F5777B"/>
    <w:rsid w:val="00F61DA9"/>
    <w:rsid w:val="00F67ABD"/>
    <w:rsid w:val="00F705B7"/>
    <w:rsid w:val="00F74919"/>
    <w:rsid w:val="00F75852"/>
    <w:rsid w:val="00F8713B"/>
    <w:rsid w:val="00F87F4C"/>
    <w:rsid w:val="00F94C4C"/>
    <w:rsid w:val="00F956AD"/>
    <w:rsid w:val="00FC376C"/>
    <w:rsid w:val="00FD12C6"/>
    <w:rsid w:val="00FD2818"/>
    <w:rsid w:val="00FD2C99"/>
    <w:rsid w:val="00FD56B9"/>
    <w:rsid w:val="00FE01AD"/>
    <w:rsid w:val="00FE0FC4"/>
    <w:rsid w:val="00FE1170"/>
    <w:rsid w:val="00FF0085"/>
    <w:rsid w:val="00FF04E2"/>
    <w:rsid w:val="00FF0C64"/>
    <w:rsid w:val="00FF1352"/>
    <w:rsid w:val="00FF212F"/>
    <w:rsid w:val="00FF2A96"/>
    <w:rsid w:val="00FF424F"/>
    <w:rsid w:val="00FF5144"/>
    <w:rsid w:val="00FF5744"/>
    <w:rsid w:val="00FF76B2"/>
    <w:rsid w:val="016D04E2"/>
    <w:rsid w:val="04555DDF"/>
    <w:rsid w:val="064561AF"/>
    <w:rsid w:val="069142E7"/>
    <w:rsid w:val="069170DA"/>
    <w:rsid w:val="104C4CCA"/>
    <w:rsid w:val="14915DE6"/>
    <w:rsid w:val="18421321"/>
    <w:rsid w:val="1AFA4F86"/>
    <w:rsid w:val="1D7578A8"/>
    <w:rsid w:val="1DA7543F"/>
    <w:rsid w:val="21614F5F"/>
    <w:rsid w:val="26B55A40"/>
    <w:rsid w:val="292F27F2"/>
    <w:rsid w:val="3AB12530"/>
    <w:rsid w:val="3C42625D"/>
    <w:rsid w:val="423F2E33"/>
    <w:rsid w:val="43E366FC"/>
    <w:rsid w:val="46210941"/>
    <w:rsid w:val="4A213FB2"/>
    <w:rsid w:val="4BA16D38"/>
    <w:rsid w:val="541D74FF"/>
    <w:rsid w:val="5B2C3F05"/>
    <w:rsid w:val="5C97598E"/>
    <w:rsid w:val="5D7B6EE3"/>
    <w:rsid w:val="62776501"/>
    <w:rsid w:val="66093499"/>
    <w:rsid w:val="68854E1E"/>
    <w:rsid w:val="6D8341C2"/>
    <w:rsid w:val="706F5F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7"/>
    <w:qFormat/>
    <w:uiPriority w:val="9"/>
    <w:pPr>
      <w:keepNext/>
      <w:keepLines/>
      <w:spacing w:before="260" w:after="260" w:line="416" w:lineRule="auto"/>
      <w:outlineLvl w:val="1"/>
    </w:pPr>
    <w:rPr>
      <w:rFonts w:ascii="Arial" w:hAnsi="Arial" w:eastAsia="黑体" w:cs="Times New Roman"/>
      <w:b/>
      <w:bCs/>
      <w:sz w:val="32"/>
      <w:szCs w:val="32"/>
    </w:rPr>
  </w:style>
  <w:style w:type="paragraph" w:styleId="2">
    <w:name w:val="heading 6"/>
    <w:basedOn w:val="1"/>
    <w:next w:val="1"/>
    <w:semiHidden/>
    <w:unhideWhenUsed/>
    <w:qFormat/>
    <w:uiPriority w:val="0"/>
    <w:pPr>
      <w:keepNext/>
      <w:keepLines/>
      <w:widowControl/>
      <w:spacing w:before="240" w:after="64" w:line="319" w:lineRule="auto"/>
      <w:jc w:val="left"/>
      <w:outlineLvl w:val="5"/>
    </w:pPr>
    <w:rPr>
      <w:rFonts w:ascii="Arial" w:hAnsi="Arial" w:eastAsia="黑体"/>
      <w:b/>
      <w:bCs/>
      <w:kern w:val="0"/>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1"/>
    </w:rPr>
  </w:style>
  <w:style w:type="paragraph" w:styleId="5">
    <w:name w:val="annotation text"/>
    <w:basedOn w:val="1"/>
    <w:link w:val="23"/>
    <w:unhideWhenUsed/>
    <w:qFormat/>
    <w:uiPriority w:val="0"/>
    <w:pPr>
      <w:jc w:val="left"/>
    </w:pPr>
  </w:style>
  <w:style w:type="paragraph" w:styleId="6">
    <w:name w:val="Body Text"/>
    <w:basedOn w:val="1"/>
    <w:link w:val="35"/>
    <w:qFormat/>
    <w:uiPriority w:val="0"/>
    <w:pPr>
      <w:adjustRightInd w:val="0"/>
      <w:spacing w:after="120" w:line="360" w:lineRule="atLeast"/>
      <w:textAlignment w:val="baseline"/>
    </w:pPr>
    <w:rPr>
      <w:rFonts w:ascii="Times New Roman" w:hAnsi="Times New Roman" w:eastAsia="宋体" w:cs="Times New Roman"/>
      <w:kern w:val="0"/>
      <w:sz w:val="20"/>
      <w:szCs w:val="24"/>
    </w:rPr>
  </w:style>
  <w:style w:type="paragraph" w:styleId="7">
    <w:name w:val="Body Text Indent"/>
    <w:basedOn w:val="1"/>
    <w:link w:val="39"/>
    <w:semiHidden/>
    <w:unhideWhenUsed/>
    <w:qFormat/>
    <w:uiPriority w:val="99"/>
    <w:pPr>
      <w:spacing w:after="120"/>
      <w:ind w:left="420" w:leftChars="200"/>
    </w:pPr>
  </w:style>
  <w:style w:type="paragraph" w:styleId="8">
    <w:name w:val="Plain Text"/>
    <w:basedOn w:val="1"/>
    <w:link w:val="28"/>
    <w:qFormat/>
    <w:uiPriority w:val="0"/>
    <w:rPr>
      <w:rFonts w:ascii="宋体" w:hAnsi="Courier New" w:eastAsia="宋体" w:cs="Times New Roman"/>
      <w:kern w:val="0"/>
      <w:sz w:val="20"/>
      <w:szCs w:val="21"/>
    </w:rPr>
  </w:style>
  <w:style w:type="paragraph" w:styleId="9">
    <w:name w:val="Balloon Text"/>
    <w:basedOn w:val="1"/>
    <w:link w:val="24"/>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link w:val="3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0"/>
    <w:pPr>
      <w:spacing w:before="240" w:after="60"/>
      <w:jc w:val="center"/>
      <w:outlineLvl w:val="0"/>
    </w:pPr>
    <w:rPr>
      <w:rFonts w:eastAsia="宋体" w:asciiTheme="majorHAnsi" w:hAnsiTheme="majorHAnsi" w:cstheme="majorBidi"/>
      <w:b/>
      <w:bCs/>
      <w:sz w:val="32"/>
      <w:szCs w:val="32"/>
    </w:rPr>
  </w:style>
  <w:style w:type="paragraph" w:styleId="14">
    <w:name w:val="annotation subject"/>
    <w:basedOn w:val="5"/>
    <w:next w:val="5"/>
    <w:link w:val="25"/>
    <w:semiHidden/>
    <w:unhideWhenUsed/>
    <w:qFormat/>
    <w:uiPriority w:val="99"/>
    <w:rPr>
      <w:b/>
      <w:bCs/>
    </w:rPr>
  </w:style>
  <w:style w:type="paragraph" w:styleId="15">
    <w:name w:val="Body Text First Indent 2"/>
    <w:basedOn w:val="7"/>
    <w:link w:val="40"/>
    <w:semiHidden/>
    <w:unhideWhenUsed/>
    <w:qFormat/>
    <w:uiPriority w:val="99"/>
    <w:pPr>
      <w:ind w:firstLine="420" w:firstLineChars="200"/>
    </w:pPr>
  </w:style>
  <w:style w:type="character" w:styleId="18">
    <w:name w:val="Strong"/>
    <w:basedOn w:val="17"/>
    <w:qFormat/>
    <w:uiPriority w:val="22"/>
    <w:rPr>
      <w:b/>
      <w:bCs/>
    </w:rPr>
  </w:style>
  <w:style w:type="character" w:styleId="19">
    <w:name w:val="annotation reference"/>
    <w:basedOn w:val="17"/>
    <w:unhideWhenUsed/>
    <w:qFormat/>
    <w:uiPriority w:val="0"/>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paragraph" w:styleId="22">
    <w:name w:val="List Paragraph"/>
    <w:basedOn w:val="1"/>
    <w:link w:val="30"/>
    <w:qFormat/>
    <w:uiPriority w:val="34"/>
    <w:pPr>
      <w:ind w:firstLine="420" w:firstLineChars="200"/>
    </w:pPr>
  </w:style>
  <w:style w:type="character" w:customStyle="1" w:styleId="23">
    <w:name w:val="批注文字 字符"/>
    <w:basedOn w:val="17"/>
    <w:link w:val="5"/>
    <w:qFormat/>
    <w:uiPriority w:val="0"/>
  </w:style>
  <w:style w:type="character" w:customStyle="1" w:styleId="24">
    <w:name w:val="批注框文本 字符"/>
    <w:basedOn w:val="17"/>
    <w:link w:val="9"/>
    <w:semiHidden/>
    <w:qFormat/>
    <w:uiPriority w:val="99"/>
    <w:rPr>
      <w:sz w:val="18"/>
      <w:szCs w:val="18"/>
    </w:rPr>
  </w:style>
  <w:style w:type="character" w:customStyle="1" w:styleId="25">
    <w:name w:val="批注主题 字符"/>
    <w:basedOn w:val="23"/>
    <w:link w:val="14"/>
    <w:semiHidden/>
    <w:qFormat/>
    <w:uiPriority w:val="99"/>
    <w:rPr>
      <w:b/>
      <w:bCs/>
    </w:rPr>
  </w:style>
  <w:style w:type="character" w:customStyle="1" w:styleId="26">
    <w:name w:val="标题 字符"/>
    <w:basedOn w:val="17"/>
    <w:link w:val="13"/>
    <w:qFormat/>
    <w:uiPriority w:val="0"/>
    <w:rPr>
      <w:rFonts w:eastAsia="宋体" w:asciiTheme="majorHAnsi" w:hAnsiTheme="majorHAnsi" w:cstheme="majorBidi"/>
      <w:b/>
      <w:bCs/>
      <w:sz w:val="32"/>
      <w:szCs w:val="32"/>
    </w:rPr>
  </w:style>
  <w:style w:type="character" w:customStyle="1" w:styleId="27">
    <w:name w:val="标题 2 字符"/>
    <w:basedOn w:val="17"/>
    <w:link w:val="3"/>
    <w:qFormat/>
    <w:uiPriority w:val="0"/>
    <w:rPr>
      <w:rFonts w:ascii="Arial" w:hAnsi="Arial" w:eastAsia="黑体" w:cs="Times New Roman"/>
      <w:b/>
      <w:bCs/>
      <w:sz w:val="32"/>
      <w:szCs w:val="32"/>
    </w:rPr>
  </w:style>
  <w:style w:type="character" w:customStyle="1" w:styleId="28">
    <w:name w:val="纯文本 字符"/>
    <w:basedOn w:val="17"/>
    <w:link w:val="8"/>
    <w:qFormat/>
    <w:uiPriority w:val="0"/>
    <w:rPr>
      <w:rFonts w:ascii="宋体" w:hAnsi="Courier New" w:eastAsia="宋体" w:cs="Times New Roman"/>
      <w:kern w:val="0"/>
      <w:sz w:val="20"/>
      <w:szCs w:val="21"/>
    </w:r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0">
    <w:name w:val="列表段落 字符"/>
    <w:link w:val="22"/>
    <w:qFormat/>
    <w:uiPriority w:val="34"/>
  </w:style>
  <w:style w:type="paragraph" w:customStyle="1" w:styleId="3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2">
    <w:name w:val="列出段落1"/>
    <w:basedOn w:val="1"/>
    <w:link w:val="33"/>
    <w:qFormat/>
    <w:uiPriority w:val="34"/>
    <w:pPr>
      <w:ind w:firstLine="420" w:firstLineChars="200"/>
    </w:pPr>
    <w:rPr>
      <w:rFonts w:ascii="Times New Roman" w:hAnsi="Times New Roman" w:eastAsia="宋体" w:cs="Times New Roman"/>
      <w:szCs w:val="21"/>
    </w:rPr>
  </w:style>
  <w:style w:type="character" w:customStyle="1" w:styleId="33">
    <w:name w:val="List Paragraph Char"/>
    <w:link w:val="32"/>
    <w:qFormat/>
    <w:locked/>
    <w:uiPriority w:val="34"/>
    <w:rPr>
      <w:rFonts w:ascii="Times New Roman" w:hAnsi="Times New Roman" w:eastAsia="宋体" w:cs="Times New Roman"/>
      <w:szCs w:val="21"/>
    </w:rPr>
  </w:style>
  <w:style w:type="paragraph" w:customStyle="1" w:styleId="34">
    <w:name w:val="_Style 121"/>
    <w:basedOn w:val="1"/>
    <w:next w:val="22"/>
    <w:qFormat/>
    <w:uiPriority w:val="34"/>
    <w:pPr>
      <w:ind w:firstLine="420" w:firstLineChars="200"/>
    </w:pPr>
    <w:rPr>
      <w:rFonts w:ascii="Calibri" w:hAnsi="Calibri" w:eastAsia="宋体" w:cs="Times New Roman"/>
    </w:rPr>
  </w:style>
  <w:style w:type="character" w:customStyle="1" w:styleId="35">
    <w:name w:val="正文文本 字符"/>
    <w:basedOn w:val="17"/>
    <w:link w:val="6"/>
    <w:qFormat/>
    <w:uiPriority w:val="0"/>
    <w:rPr>
      <w:rFonts w:ascii="Times New Roman" w:hAnsi="Times New Roman" w:eastAsia="宋体" w:cs="Times New Roman"/>
      <w:kern w:val="0"/>
      <w:sz w:val="20"/>
      <w:szCs w:val="24"/>
    </w:rPr>
  </w:style>
  <w:style w:type="paragraph" w:customStyle="1" w:styleId="36">
    <w:name w:val="列出段落2"/>
    <w:basedOn w:val="1"/>
    <w:next w:val="22"/>
    <w:qFormat/>
    <w:uiPriority w:val="34"/>
    <w:pPr>
      <w:ind w:firstLine="420" w:firstLineChars="200"/>
    </w:pPr>
    <w:rPr>
      <w:rFonts w:ascii="Calibri" w:hAnsi="Calibri" w:eastAsia="黑体" w:cs="Times New Roman"/>
      <w:bCs/>
      <w:sz w:val="30"/>
      <w:szCs w:val="30"/>
    </w:rPr>
  </w:style>
  <w:style w:type="character" w:customStyle="1" w:styleId="37">
    <w:name w:val="普通(网站) 字符"/>
    <w:link w:val="12"/>
    <w:qFormat/>
    <w:uiPriority w:val="0"/>
    <w:rPr>
      <w:rFonts w:ascii="宋体" w:hAnsi="宋体" w:eastAsia="宋体" w:cs="宋体"/>
      <w:kern w:val="0"/>
      <w:sz w:val="24"/>
      <w:szCs w:val="24"/>
    </w:rPr>
  </w:style>
  <w:style w:type="character" w:customStyle="1" w:styleId="38">
    <w:name w:val="列表段落 字符1"/>
    <w:qFormat/>
    <w:uiPriority w:val="0"/>
  </w:style>
  <w:style w:type="character" w:customStyle="1" w:styleId="39">
    <w:name w:val="正文文本缩进 字符"/>
    <w:basedOn w:val="17"/>
    <w:link w:val="7"/>
    <w:semiHidden/>
    <w:qFormat/>
    <w:uiPriority w:val="99"/>
  </w:style>
  <w:style w:type="character" w:customStyle="1" w:styleId="40">
    <w:name w:val="正文文本首行缩进 2 字符"/>
    <w:basedOn w:val="39"/>
    <w:link w:val="15"/>
    <w:semiHidden/>
    <w:qFormat/>
    <w:uiPriority w:val="99"/>
  </w:style>
  <w:style w:type="paragraph" w:customStyle="1" w:styleId="41">
    <w:name w:val="Table Paragraph"/>
    <w:basedOn w:val="1"/>
    <w:qFormat/>
    <w:uiPriority w:val="1"/>
    <w:pPr>
      <w:autoSpaceDE w:val="0"/>
      <w:autoSpaceDN w:val="0"/>
    </w:pPr>
    <w:rPr>
      <w:rFonts w:ascii="宋体" w:hAnsi="宋体" w:eastAsia="宋体" w:cs="宋体"/>
      <w:szCs w:val="24"/>
      <w:lang w:val="zh-CN" w:bidi="zh-CN"/>
    </w:rPr>
  </w:style>
  <w:style w:type="character" w:customStyle="1" w:styleId="42">
    <w:name w:val="列表段落 字符2"/>
    <w:qFormat/>
    <w:uiPriority w:val="34"/>
    <w:rPr>
      <w:rFonts w:ascii="Calibri" w:hAnsi="Calibri"/>
      <w:kern w:val="2"/>
      <w:sz w:val="21"/>
      <w:szCs w:val="22"/>
    </w:rPr>
  </w:style>
  <w:style w:type="character" w:customStyle="1" w:styleId="43">
    <w:name w:val="纯文本 字符2"/>
    <w:qFormat/>
    <w:uiPriority w:val="0"/>
    <w:rPr>
      <w:rFonts w:ascii="宋体" w:hAnsi="Courier New" w:cs="Courier New"/>
      <w:szCs w:val="21"/>
    </w:rPr>
  </w:style>
  <w:style w:type="character" w:customStyle="1" w:styleId="44">
    <w:name w:val="标题 2 字符1"/>
    <w:qFormat/>
    <w:uiPriority w:val="9"/>
    <w:rPr>
      <w:rFonts w:ascii="Arial" w:hAnsi="Arial" w:eastAsia="黑体"/>
      <w:b/>
      <w:bCs/>
      <w:kern w:val="2"/>
      <w:sz w:val="32"/>
      <w:szCs w:val="32"/>
    </w:rPr>
  </w:style>
  <w:style w:type="table" w:customStyle="1" w:styleId="45">
    <w:name w:val="Table Normal"/>
    <w:unhideWhenUsed/>
    <w:qFormat/>
    <w:uiPriority w:val="2"/>
    <w:tblPr>
      <w:tblCellMar>
        <w:top w:w="0" w:type="dxa"/>
        <w:left w:w="0" w:type="dxa"/>
        <w:bottom w:w="0" w:type="dxa"/>
        <w:right w:w="0" w:type="dxa"/>
      </w:tblCellMar>
    </w:tblPr>
  </w:style>
  <w:style w:type="paragraph" w:customStyle="1" w:styleId="46">
    <w:name w:val="设计方案"/>
    <w:basedOn w:val="1"/>
    <w:qFormat/>
    <w:uiPriority w:val="0"/>
    <w:pPr>
      <w:widowControl/>
      <w:tabs>
        <w:tab w:val="left" w:pos="425"/>
      </w:tabs>
      <w:spacing w:after="160" w:line="240" w:lineRule="exact"/>
      <w:ind w:left="420" w:hanging="420"/>
      <w:jc w:val="left"/>
    </w:pPr>
    <w:rPr>
      <w:rFonts w:ascii="Verdana" w:hAnsi="Verdana" w:eastAsia="宋体" w:cs="Times New Roman"/>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0293D-7FE8-4578-939B-9C790F2ADA6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22</Pages>
  <Words>1976</Words>
  <Characters>11267</Characters>
  <Lines>93</Lines>
  <Paragraphs>26</Paragraphs>
  <TotalTime>3</TotalTime>
  <ScaleCrop>false</ScaleCrop>
  <LinksUpToDate>false</LinksUpToDate>
  <CharactersWithSpaces>13217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2021-04-19T04:03:00Z</dcterms:created>
  <dc:creator>dreamsummit</dc:creator>
  <cp:lastModifiedBy>11090</cp:lastModifiedBy>
  <cp:lastPrinted>2018-10-16T04:01:00Z</cp:lastPrinted>
  <dcterms:modified xsi:type="dcterms:W3CDTF">2021-09-04T14:01:37Z</dcterms:modified>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2708F37A292E4DF48B7BD203C016765C</vt:lpwstr>
  </property>
</Properties>
</file>