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textAlignment w:val="auto"/>
        <w:rPr>
          <w:rFonts w:ascii="方正小标宋简体" w:hAnsi="仿宋" w:eastAsia="方正小标宋简体" w:cs="仿宋"/>
          <w:color w:val="auto"/>
          <w:sz w:val="44"/>
          <w:szCs w:val="44"/>
        </w:rPr>
      </w:pPr>
      <w:bookmarkStart w:id="0" w:name="_GoBack"/>
      <w:bookmarkEnd w:id="0"/>
      <w:r>
        <w:rPr>
          <w:rFonts w:hint="eastAsia" w:ascii="方正小标宋_GBK" w:hAnsi="方正小标宋_GBK" w:eastAsia="方正小标宋_GBK" w:cs="方正小标宋_GBK"/>
          <w:color w:val="auto"/>
          <w:sz w:val="44"/>
          <w:szCs w:val="44"/>
        </w:rPr>
        <w:t>采购需求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一、项目概况</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 w:eastAsia="仿宋_GB2312" w:cs="仿宋"/>
          <w:color w:val="auto"/>
          <w:sz w:val="32"/>
          <w:szCs w:val="32"/>
        </w:rPr>
        <w:t>为贯彻落实</w:t>
      </w:r>
      <w:r>
        <w:rPr>
          <w:rFonts w:hint="eastAsia" w:ascii="仿宋_GB2312" w:eastAsia="仿宋_GB2312"/>
          <w:color w:val="auto"/>
          <w:sz w:val="32"/>
          <w:szCs w:val="32"/>
        </w:rPr>
        <w:t>《深圳市全民健身实施计划（2022-2025年）》</w:t>
      </w:r>
      <w:r>
        <w:rPr>
          <w:rFonts w:hint="eastAsia" w:ascii="仿宋_GB2312" w:hAnsi="仿宋" w:eastAsia="仿宋_GB2312" w:cs="仿宋"/>
          <w:color w:val="auto"/>
          <w:sz w:val="32"/>
          <w:szCs w:val="32"/>
        </w:rPr>
        <w:t>文件精神，积极引导群众参与体育锻炼，提倡科学健身，营造全民健身氛围，</w:t>
      </w:r>
      <w:r>
        <w:rPr>
          <w:rFonts w:hint="eastAsia" w:ascii="仿宋" w:hAnsi="仿宋" w:eastAsia="仿宋" w:cs="仿宋"/>
          <w:color w:val="auto"/>
          <w:sz w:val="32"/>
          <w:szCs w:val="32"/>
        </w:rPr>
        <w:t>让更多的市民群众享受跑步带来的健康和快乐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zh-TW" w:eastAsia="zh-CN"/>
        </w:rPr>
        <w:t>根据中心工作部署，体育事业发展部拟</w:t>
      </w:r>
      <w:r>
        <w:rPr>
          <w:rFonts w:hint="eastAsia" w:ascii="仿宋_GB2312" w:hAnsi="仿宋_GB2312" w:eastAsia="仿宋_GB2312" w:cs="仿宋_GB2312"/>
          <w:color w:val="auto"/>
          <w:sz w:val="32"/>
          <w:szCs w:val="32"/>
          <w:lang w:eastAsia="zh-CN"/>
        </w:rPr>
        <w:t>计划</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9月</w:t>
      </w:r>
      <w:r>
        <w:rPr>
          <w:rFonts w:hint="eastAsia" w:ascii="仿宋_GB2312" w:hAnsi="仿宋_GB2312" w:eastAsia="仿宋_GB2312" w:cs="仿宋_GB2312"/>
          <w:color w:val="auto"/>
          <w:sz w:val="32"/>
          <w:szCs w:val="32"/>
        </w:rPr>
        <w:t>在光明区举办</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田园都市</w:t>
      </w:r>
      <w:r>
        <w:rPr>
          <w:rFonts w:hint="eastAsia" w:ascii="仿宋_GB2312" w:hAnsi="仿宋_GB2312" w:eastAsia="仿宋_GB2312" w:cs="仿宋_GB2312"/>
          <w:color w:val="auto"/>
          <w:sz w:val="32"/>
          <w:szCs w:val="32"/>
        </w:rPr>
        <w:t>光明</w:t>
      </w:r>
      <w:r>
        <w:rPr>
          <w:rFonts w:hint="eastAsia" w:ascii="仿宋_GB2312" w:hAnsi="仿宋_GB2312" w:eastAsia="仿宋_GB2312" w:cs="仿宋_GB2312"/>
          <w:color w:val="auto"/>
          <w:sz w:val="32"/>
          <w:szCs w:val="32"/>
          <w:lang w:eastAsia="zh-CN"/>
        </w:rPr>
        <w:t>微跑活动</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eastAsia="仿宋_GB2312"/>
          <w:color w:val="auto"/>
          <w:sz w:val="32"/>
          <w:szCs w:val="32"/>
        </w:rPr>
      </w:pPr>
      <w:r>
        <w:rPr>
          <w:rFonts w:hint="eastAsia" w:ascii="仿宋_GB2312" w:hAnsi="仿宋" w:eastAsia="仿宋_GB2312" w:cs="仿宋"/>
          <w:color w:val="auto"/>
          <w:sz w:val="32"/>
          <w:szCs w:val="32"/>
          <w:lang w:val="en-US" w:eastAsia="zh-CN"/>
        </w:rPr>
        <w:t>202</w:t>
      </w:r>
      <w:r>
        <w:rPr>
          <w:rFonts w:hint="default" w:ascii="仿宋_GB2312" w:hAnsi="仿宋" w:eastAsia="仿宋_GB2312" w:cs="仿宋"/>
          <w:color w:val="auto"/>
          <w:sz w:val="32"/>
          <w:szCs w:val="32"/>
          <w:lang w:eastAsia="zh-CN"/>
        </w:rPr>
        <w:t>2</w:t>
      </w:r>
      <w:r>
        <w:rPr>
          <w:rFonts w:hint="eastAsia" w:ascii="仿宋_GB2312" w:hAnsi="仿宋" w:eastAsia="仿宋_GB2312" w:cs="仿宋"/>
          <w:color w:val="auto"/>
          <w:sz w:val="32"/>
          <w:szCs w:val="32"/>
          <w:lang w:val="en-US" w:eastAsia="zh-CN"/>
        </w:rPr>
        <w:t>年，</w:t>
      </w:r>
      <w:r>
        <w:rPr>
          <w:rFonts w:hint="eastAsia" w:ascii="仿宋_GB2312" w:hAnsi="仿宋" w:eastAsia="仿宋_GB2312" w:cs="仿宋"/>
          <w:color w:val="auto"/>
          <w:sz w:val="32"/>
          <w:szCs w:val="32"/>
          <w:lang w:eastAsia="zh-CN"/>
        </w:rPr>
        <w:t>在严格遵循疫情防控措施下，</w:t>
      </w:r>
      <w:r>
        <w:rPr>
          <w:rFonts w:hint="eastAsia" w:ascii="仿宋_GB2312" w:hAnsi="仿宋" w:eastAsia="仿宋_GB2312" w:cs="仿宋"/>
          <w:color w:val="auto"/>
          <w:sz w:val="32"/>
          <w:szCs w:val="32"/>
          <w:lang w:val="en-US" w:eastAsia="zh-CN"/>
        </w:rPr>
        <w:t>光明微跑</w:t>
      </w:r>
      <w:r>
        <w:rPr>
          <w:rFonts w:hint="eastAsia" w:ascii="仿宋_GB2312" w:hAnsi="仿宋" w:eastAsia="仿宋_GB2312" w:cs="仿宋"/>
          <w:color w:val="auto"/>
          <w:sz w:val="32"/>
          <w:szCs w:val="32"/>
          <w:lang w:val="en-US" w:eastAsia="zh-Hans"/>
        </w:rPr>
        <w:t>将</w:t>
      </w:r>
      <w:r>
        <w:rPr>
          <w:rFonts w:hint="eastAsia" w:ascii="仿宋_GB2312" w:hAnsi="仿宋" w:eastAsia="仿宋_GB2312" w:cs="仿宋"/>
          <w:color w:val="auto"/>
          <w:sz w:val="32"/>
          <w:szCs w:val="32"/>
          <w:lang w:val="en-US" w:eastAsia="zh-CN"/>
        </w:rPr>
        <w:t>以</w:t>
      </w:r>
      <w:r>
        <w:rPr>
          <w:rFonts w:hint="eastAsia" w:ascii="仿宋_GB2312" w:hAnsi="仿宋" w:eastAsia="仿宋_GB2312" w:cs="仿宋"/>
          <w:color w:val="auto"/>
          <w:sz w:val="32"/>
          <w:szCs w:val="32"/>
          <w:lang w:val="en-US" w:eastAsia="zh-Hans"/>
        </w:rPr>
        <w:t>“</w:t>
      </w:r>
      <w:r>
        <w:rPr>
          <w:rFonts w:hint="eastAsia" w:ascii="仿宋_GB2312" w:hAnsi="仿宋" w:eastAsia="仿宋_GB2312" w:cs="仿宋"/>
          <w:color w:val="auto"/>
          <w:sz w:val="32"/>
          <w:szCs w:val="32"/>
          <w:lang w:val="en-US" w:eastAsia="zh-CN"/>
        </w:rPr>
        <w:t>线上</w:t>
      </w:r>
      <w:r>
        <w:rPr>
          <w:rFonts w:hint="default"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Hans"/>
        </w:rPr>
        <w:t>线下”主题专场的</w:t>
      </w:r>
      <w:r>
        <w:rPr>
          <w:rFonts w:hint="eastAsia" w:ascii="仿宋_GB2312" w:hAnsi="仿宋" w:eastAsia="仿宋_GB2312" w:cs="仿宋"/>
          <w:color w:val="auto"/>
          <w:sz w:val="32"/>
          <w:szCs w:val="32"/>
          <w:lang w:val="en-US" w:eastAsia="zh-CN"/>
        </w:rPr>
        <w:t>跑步打卡的形式</w:t>
      </w:r>
      <w:r>
        <w:rPr>
          <w:rFonts w:hint="default"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eastAsia="zh-CN"/>
        </w:rPr>
        <w:t>于</w:t>
      </w:r>
      <w:r>
        <w:rPr>
          <w:rFonts w:hint="eastAsia" w:ascii="仿宋_GB2312" w:hAnsi="仿宋" w:eastAsia="仿宋_GB2312" w:cs="仿宋"/>
          <w:color w:val="auto"/>
          <w:sz w:val="32"/>
          <w:szCs w:val="32"/>
          <w:lang w:val="en-US" w:eastAsia="zh-CN"/>
        </w:rPr>
        <w:t>202</w:t>
      </w:r>
      <w:r>
        <w:rPr>
          <w:rFonts w:hint="default" w:ascii="仿宋_GB2312" w:hAnsi="仿宋" w:eastAsia="仿宋_GB2312" w:cs="仿宋"/>
          <w:color w:val="auto"/>
          <w:sz w:val="32"/>
          <w:szCs w:val="32"/>
          <w:lang w:eastAsia="zh-CN"/>
        </w:rPr>
        <w:t>2</w:t>
      </w:r>
      <w:r>
        <w:rPr>
          <w:rFonts w:hint="eastAsia" w:ascii="仿宋_GB2312" w:hAnsi="仿宋" w:eastAsia="仿宋_GB2312" w:cs="仿宋"/>
          <w:color w:val="auto"/>
          <w:sz w:val="32"/>
          <w:szCs w:val="32"/>
          <w:lang w:val="en-US" w:eastAsia="zh-CN"/>
        </w:rPr>
        <w:t>年</w:t>
      </w:r>
      <w:r>
        <w:rPr>
          <w:rFonts w:hint="default" w:ascii="仿宋_GB2312" w:hAnsi="仿宋" w:eastAsia="仿宋_GB2312" w:cs="仿宋"/>
          <w:color w:val="auto"/>
          <w:sz w:val="32"/>
          <w:szCs w:val="32"/>
          <w:lang w:eastAsia="zh-CN"/>
        </w:rPr>
        <w:t>4</w:t>
      </w:r>
      <w:r>
        <w:rPr>
          <w:rFonts w:hint="eastAsia" w:ascii="仿宋_GB2312" w:hAnsi="仿宋" w:eastAsia="仿宋_GB2312" w:cs="仿宋"/>
          <w:color w:val="auto"/>
          <w:sz w:val="32"/>
          <w:szCs w:val="32"/>
          <w:lang w:val="en-US" w:eastAsia="zh-CN"/>
        </w:rPr>
        <w:t>月至</w:t>
      </w:r>
      <w:r>
        <w:rPr>
          <w:rFonts w:hint="default" w:ascii="仿宋_GB2312" w:hAnsi="仿宋" w:eastAsia="仿宋_GB2312" w:cs="仿宋"/>
          <w:color w:val="auto"/>
          <w:sz w:val="32"/>
          <w:szCs w:val="32"/>
          <w:lang w:eastAsia="zh-CN"/>
        </w:rPr>
        <w:t>9</w:t>
      </w:r>
      <w:r>
        <w:rPr>
          <w:rFonts w:hint="eastAsia" w:ascii="仿宋_GB2312" w:hAnsi="仿宋" w:eastAsia="仿宋_GB2312" w:cs="仿宋"/>
          <w:color w:val="auto"/>
          <w:sz w:val="32"/>
          <w:szCs w:val="32"/>
          <w:lang w:val="en-US" w:eastAsia="zh-CN"/>
        </w:rPr>
        <w:t>月举办三场微跑活动。</w:t>
      </w:r>
      <w:r>
        <w:rPr>
          <w:rFonts w:hint="eastAsia" w:ascii="仿宋_GB2312" w:hAnsi="仿宋_GB2312" w:eastAsia="仿宋_GB2312" w:cs="仿宋_GB2312"/>
          <w:color w:val="auto"/>
          <w:sz w:val="32"/>
          <w:szCs w:val="32"/>
        </w:rPr>
        <w:t>经测算，项目所需费用为组织策划服务费</w:t>
      </w:r>
      <w:r>
        <w:rPr>
          <w:rFonts w:hint="eastAsia" w:ascii="仿宋_GB2312" w:hAnsi="仿宋_GB2312" w:eastAsia="仿宋_GB2312" w:cs="仿宋_GB2312"/>
          <w:color w:val="auto"/>
          <w:sz w:val="32"/>
          <w:szCs w:val="32"/>
          <w:lang w:eastAsia="zh-CN"/>
        </w:rPr>
        <w:t>、活动实施物料费</w:t>
      </w:r>
      <w:r>
        <w:rPr>
          <w:rFonts w:hint="eastAsia" w:ascii="仿宋_GB2312" w:hAnsi="仿宋_GB2312" w:eastAsia="仿宋_GB2312" w:cs="仿宋_GB2312"/>
          <w:color w:val="auto"/>
          <w:sz w:val="32"/>
          <w:szCs w:val="32"/>
        </w:rPr>
        <w:t>等，总费用控制在</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万元以内。</w:t>
      </w:r>
      <w:r>
        <w:rPr>
          <w:rFonts w:hint="eastAsia" w:ascii="仿宋_GB2312" w:hAnsi="仿宋_GB2312" w:eastAsia="仿宋_GB2312" w:cs="仿宋_GB2312"/>
          <w:color w:val="auto"/>
          <w:sz w:val="32"/>
          <w:szCs w:val="32"/>
          <w:shd w:val="clear" w:color="auto" w:fill="FFFFFF"/>
        </w:rPr>
        <w:t>项目拟</w:t>
      </w:r>
      <w:r>
        <w:rPr>
          <w:rFonts w:hint="eastAsia" w:ascii="仿宋_GB2312" w:eastAsia="仿宋_GB2312"/>
          <w:color w:val="auto"/>
          <w:sz w:val="32"/>
          <w:szCs w:val="32"/>
        </w:rPr>
        <w:t>委托专业的</w:t>
      </w:r>
      <w:r>
        <w:rPr>
          <w:rFonts w:hint="eastAsia" w:ascii="仿宋_GB2312" w:eastAsia="仿宋_GB2312"/>
          <w:color w:val="auto"/>
          <w:sz w:val="32"/>
          <w:szCs w:val="32"/>
          <w:lang w:eastAsia="zh-CN"/>
        </w:rPr>
        <w:t>第三方</w:t>
      </w:r>
      <w:r>
        <w:rPr>
          <w:rFonts w:hint="eastAsia" w:ascii="仿宋_GB2312" w:eastAsia="仿宋_GB2312"/>
          <w:color w:val="auto"/>
          <w:sz w:val="32"/>
          <w:szCs w:val="32"/>
        </w:rPr>
        <w:t>公司</w:t>
      </w:r>
      <w:r>
        <w:rPr>
          <w:rFonts w:hint="eastAsia" w:ascii="仿宋_GB2312" w:eastAsia="仿宋_GB2312"/>
          <w:color w:val="auto"/>
          <w:sz w:val="32"/>
          <w:szCs w:val="32"/>
          <w:lang w:eastAsia="zh-CN"/>
        </w:rPr>
        <w:t>组织策划执行</w:t>
      </w:r>
      <w:r>
        <w:rPr>
          <w:rFonts w:hint="eastAsia" w:ascii="仿宋_GB2312" w:eastAsia="仿宋_GB2312"/>
          <w:color w:val="auto"/>
          <w:sz w:val="32"/>
          <w:szCs w:val="32"/>
        </w:rPr>
        <w:t>，投标方须根据采购方项目采购需求，制定完善的项目实施方案，并负责实施。</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采购需求</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（一）前期策划及筹备</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宋体" w:eastAsia="仿宋_GB2312"/>
          <w:b w:val="0"/>
          <w:bCs w:val="0"/>
          <w:color w:val="auto"/>
          <w:kern w:val="0"/>
          <w:sz w:val="32"/>
          <w:szCs w:val="32"/>
        </w:rPr>
      </w:pPr>
      <w:r>
        <w:rPr>
          <w:rFonts w:hint="eastAsia" w:ascii="仿宋_GB2312" w:hAnsi="宋体" w:eastAsia="仿宋_GB2312"/>
          <w:b w:val="0"/>
          <w:bCs w:val="0"/>
          <w:color w:val="auto"/>
          <w:kern w:val="0"/>
          <w:sz w:val="32"/>
          <w:szCs w:val="32"/>
        </w:rPr>
        <w:t>制定各项保障方案（疫情防控、安保、医疗、应急、宣传等方案）及工作计划。</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（二）宣传推广策划</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宋体" w:eastAsia="仿宋_GB2312"/>
          <w:b w:val="0"/>
          <w:bCs w:val="0"/>
          <w:color w:val="auto"/>
          <w:kern w:val="0"/>
          <w:sz w:val="32"/>
          <w:szCs w:val="32"/>
        </w:rPr>
      </w:pPr>
      <w:r>
        <w:rPr>
          <w:rFonts w:hint="eastAsia" w:ascii="仿宋_GB2312" w:hAnsi="宋体" w:eastAsia="仿宋_GB2312"/>
          <w:b w:val="0"/>
          <w:bCs w:val="0"/>
          <w:color w:val="auto"/>
          <w:kern w:val="0"/>
          <w:sz w:val="32"/>
          <w:szCs w:val="32"/>
        </w:rPr>
        <w:t>制定宣传推广方案，进行多途径宣传推广，</w:t>
      </w:r>
      <w:r>
        <w:rPr>
          <w:rFonts w:hint="eastAsia" w:ascii="仿宋_GB2312" w:hAnsi="宋体" w:eastAsia="仿宋_GB2312"/>
          <w:b w:val="0"/>
          <w:bCs w:val="0"/>
          <w:color w:val="auto"/>
          <w:kern w:val="0"/>
          <w:sz w:val="32"/>
          <w:szCs w:val="32"/>
          <w:lang w:val="en-US" w:eastAsia="zh-CN"/>
        </w:rPr>
        <w:t>每一场主题微跑</w:t>
      </w:r>
      <w:r>
        <w:rPr>
          <w:rFonts w:hint="eastAsia" w:ascii="仿宋_GB2312" w:hAnsi="宋体" w:eastAsia="仿宋_GB2312"/>
          <w:b w:val="0"/>
          <w:bCs w:val="0"/>
          <w:color w:val="auto"/>
          <w:kern w:val="0"/>
          <w:sz w:val="32"/>
          <w:szCs w:val="32"/>
        </w:rPr>
        <w:t>宣传发布渠道应不少于五个（包含自媒体和纸媒），其中市级以上媒体不少于三家。</w:t>
      </w:r>
    </w:p>
    <w:p>
      <w:pPr>
        <w:tabs>
          <w:tab w:val="left" w:pos="6345"/>
        </w:tabs>
        <w:bidi w:val="0"/>
        <w:jc w:val="left"/>
        <w:rPr>
          <w:rFonts w:hint="eastAsia"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ab/>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（三）</w:t>
      </w:r>
      <w:r>
        <w:rPr>
          <w:rFonts w:hint="eastAsia" w:ascii="楷体_GB2312" w:hAnsi="楷体_GB2312" w:eastAsia="楷体_GB2312" w:cs="楷体_GB2312"/>
          <w:b w:val="0"/>
          <w:bCs w:val="0"/>
          <w:color w:val="auto"/>
          <w:kern w:val="0"/>
          <w:sz w:val="32"/>
          <w:szCs w:val="32"/>
          <w:lang w:eastAsia="zh-CN"/>
        </w:rPr>
        <w:t>活动</w:t>
      </w:r>
      <w:r>
        <w:rPr>
          <w:rFonts w:hint="eastAsia" w:ascii="楷体_GB2312" w:hAnsi="楷体_GB2312" w:eastAsia="楷体_GB2312" w:cs="楷体_GB2312"/>
          <w:b w:val="0"/>
          <w:bCs w:val="0"/>
          <w:color w:val="auto"/>
          <w:kern w:val="0"/>
          <w:sz w:val="32"/>
          <w:szCs w:val="32"/>
        </w:rPr>
        <w:t>组织</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宋体" w:eastAsia="仿宋_GB2312"/>
          <w:b w:val="0"/>
          <w:bCs w:val="0"/>
          <w:color w:val="auto"/>
          <w:kern w:val="0"/>
          <w:sz w:val="32"/>
          <w:szCs w:val="32"/>
        </w:rPr>
      </w:pPr>
      <w:r>
        <w:rPr>
          <w:rFonts w:hint="eastAsia" w:ascii="仿宋_GB2312" w:hAnsi="宋体" w:eastAsia="仿宋_GB2312"/>
          <w:b w:val="0"/>
          <w:bCs w:val="0"/>
          <w:color w:val="auto"/>
          <w:kern w:val="0"/>
          <w:sz w:val="32"/>
          <w:szCs w:val="32"/>
        </w:rPr>
        <w:t>1.拟定</w:t>
      </w:r>
      <w:r>
        <w:rPr>
          <w:rFonts w:hint="eastAsia" w:ascii="仿宋_GB2312" w:hAnsi="宋体" w:eastAsia="仿宋_GB2312"/>
          <w:b w:val="0"/>
          <w:bCs w:val="0"/>
          <w:color w:val="auto"/>
          <w:kern w:val="0"/>
          <w:sz w:val="32"/>
          <w:szCs w:val="32"/>
          <w:lang w:eastAsia="zh-CN"/>
        </w:rPr>
        <w:t>活动</w:t>
      </w:r>
      <w:r>
        <w:rPr>
          <w:rFonts w:hint="eastAsia" w:ascii="仿宋_GB2312" w:hAnsi="宋体" w:eastAsia="仿宋_GB2312"/>
          <w:b w:val="0"/>
          <w:bCs w:val="0"/>
          <w:color w:val="auto"/>
          <w:kern w:val="0"/>
          <w:sz w:val="32"/>
          <w:szCs w:val="32"/>
        </w:rPr>
        <w:t>组织实施方案，做好组织机构搭建工作；</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宋体" w:eastAsia="仿宋_GB2312"/>
          <w:b w:val="0"/>
          <w:bCs w:val="0"/>
          <w:color w:val="auto"/>
          <w:kern w:val="0"/>
          <w:sz w:val="32"/>
          <w:szCs w:val="32"/>
        </w:rPr>
      </w:pPr>
      <w:r>
        <w:rPr>
          <w:rFonts w:hint="eastAsia" w:ascii="仿宋_GB2312" w:hAnsi="宋体" w:eastAsia="仿宋_GB2312"/>
          <w:b w:val="0"/>
          <w:bCs w:val="0"/>
          <w:color w:val="auto"/>
          <w:kern w:val="0"/>
          <w:sz w:val="32"/>
          <w:szCs w:val="32"/>
        </w:rPr>
        <w:t>2.制定宣传方案，做好组织报名工作；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宋体" w:eastAsia="仿宋_GB2312"/>
          <w:b w:val="0"/>
          <w:bCs w:val="0"/>
          <w:color w:val="auto"/>
          <w:kern w:val="0"/>
          <w:sz w:val="32"/>
          <w:szCs w:val="32"/>
        </w:rPr>
      </w:pPr>
      <w:r>
        <w:rPr>
          <w:rFonts w:hint="eastAsia" w:ascii="仿宋_GB2312" w:hAnsi="宋体" w:eastAsia="仿宋_GB2312"/>
          <w:b w:val="0"/>
          <w:bCs w:val="0"/>
          <w:color w:val="auto"/>
          <w:kern w:val="0"/>
          <w:sz w:val="32"/>
          <w:szCs w:val="32"/>
        </w:rPr>
        <w:t>3.</w:t>
      </w:r>
      <w:r>
        <w:rPr>
          <w:rFonts w:hint="eastAsia" w:ascii="仿宋_GB2312" w:hAnsi="宋体" w:eastAsia="仿宋_GB2312"/>
          <w:b w:val="0"/>
          <w:bCs w:val="0"/>
          <w:color w:val="auto"/>
          <w:kern w:val="0"/>
          <w:sz w:val="32"/>
          <w:szCs w:val="32"/>
          <w:lang w:eastAsia="zh-CN"/>
        </w:rPr>
        <w:t>每一场主题微跑活动</w:t>
      </w:r>
      <w:r>
        <w:rPr>
          <w:rFonts w:hint="eastAsia" w:ascii="仿宋_GB2312" w:hAnsi="宋体" w:eastAsia="仿宋_GB2312"/>
          <w:b w:val="0"/>
          <w:bCs w:val="0"/>
          <w:color w:val="auto"/>
          <w:kern w:val="0"/>
          <w:sz w:val="32"/>
          <w:szCs w:val="32"/>
        </w:rPr>
        <w:t>服务人员的培训及管理</w:t>
      </w:r>
      <w:r>
        <w:rPr>
          <w:rFonts w:hint="eastAsia" w:ascii="仿宋_GB2312" w:hAnsi="宋体" w:eastAsia="仿宋_GB2312"/>
          <w:b w:val="0"/>
          <w:bCs w:val="0"/>
          <w:color w:val="auto"/>
          <w:kern w:val="0"/>
          <w:sz w:val="32"/>
          <w:szCs w:val="32"/>
          <w:lang w:eastAsia="zh-CN"/>
        </w:rPr>
        <w:t>，</w:t>
      </w:r>
      <w:r>
        <w:rPr>
          <w:rFonts w:hint="eastAsia" w:ascii="仿宋_GB2312" w:hAnsi="宋体" w:eastAsia="仿宋_GB2312"/>
          <w:b w:val="0"/>
          <w:bCs w:val="0"/>
          <w:color w:val="auto"/>
          <w:kern w:val="0"/>
          <w:sz w:val="32"/>
          <w:szCs w:val="32"/>
          <w:lang w:val="en-US" w:eastAsia="zh-CN"/>
        </w:rPr>
        <w:t>人员配备要求：主要负责人1名，安保人员不少于6名，医护人员不少于1名，工作人员不少于8名，志愿者不少于15名</w:t>
      </w:r>
      <w:r>
        <w:rPr>
          <w:rFonts w:hint="eastAsia" w:ascii="仿宋_GB2312" w:hAnsi="宋体" w:eastAsia="仿宋_GB2312"/>
          <w:b w:val="0"/>
          <w:bCs w:val="0"/>
          <w:color w:val="auto"/>
          <w:kern w:val="0"/>
          <w:sz w:val="32"/>
          <w:szCs w:val="32"/>
        </w:rPr>
        <w:t>；</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宋体" w:eastAsia="仿宋_GB2312"/>
          <w:b w:val="0"/>
          <w:bCs w:val="0"/>
          <w:color w:val="auto"/>
          <w:kern w:val="0"/>
          <w:sz w:val="32"/>
          <w:szCs w:val="32"/>
        </w:rPr>
      </w:pPr>
      <w:r>
        <w:rPr>
          <w:rFonts w:hint="eastAsia" w:ascii="仿宋_GB2312" w:hAnsi="宋体" w:eastAsia="仿宋_GB2312"/>
          <w:b w:val="0"/>
          <w:bCs w:val="0"/>
          <w:color w:val="auto"/>
          <w:kern w:val="0"/>
          <w:sz w:val="32"/>
          <w:szCs w:val="32"/>
        </w:rPr>
        <w:t>4.</w:t>
      </w:r>
      <w:r>
        <w:rPr>
          <w:rFonts w:hint="eastAsia" w:ascii="仿宋_GB2312" w:hAnsi="宋体" w:eastAsia="仿宋_GB2312"/>
          <w:b w:val="0"/>
          <w:bCs w:val="0"/>
          <w:color w:val="auto"/>
          <w:kern w:val="0"/>
          <w:sz w:val="32"/>
          <w:szCs w:val="32"/>
          <w:lang w:eastAsia="zh-CN"/>
        </w:rPr>
        <w:t>每一场主题微跑</w:t>
      </w:r>
      <w:r>
        <w:rPr>
          <w:rFonts w:hint="eastAsia" w:ascii="仿宋_GB2312" w:hAnsi="宋体" w:eastAsia="仿宋_GB2312"/>
          <w:b w:val="0"/>
          <w:bCs w:val="0"/>
          <w:color w:val="auto"/>
          <w:kern w:val="0"/>
          <w:sz w:val="32"/>
          <w:szCs w:val="32"/>
        </w:rPr>
        <w:t>场地规划布置</w:t>
      </w:r>
      <w:r>
        <w:rPr>
          <w:rFonts w:hint="eastAsia" w:ascii="仿宋_GB2312" w:hAnsi="宋体" w:eastAsia="仿宋_GB2312"/>
          <w:b w:val="0"/>
          <w:bCs w:val="0"/>
          <w:color w:val="auto"/>
          <w:kern w:val="0"/>
          <w:sz w:val="32"/>
          <w:szCs w:val="32"/>
          <w:lang w:eastAsia="zh-CN"/>
        </w:rPr>
        <w:t>，场地搭建，</w:t>
      </w:r>
      <w:r>
        <w:rPr>
          <w:rFonts w:hint="eastAsia" w:ascii="仿宋_GB2312" w:hAnsi="仿宋" w:eastAsia="仿宋_GB2312" w:cs="仿宋"/>
          <w:b w:val="0"/>
          <w:bCs w:val="0"/>
          <w:color w:val="auto"/>
          <w:kern w:val="2"/>
          <w:sz w:val="32"/>
          <w:szCs w:val="32"/>
          <w:lang w:val="en-US" w:eastAsia="zh-CN" w:bidi="ar-SA"/>
        </w:rPr>
        <w:t>活动场地布置须包含但不限于：主背景各1个、横幅3条、拍照板1块、刀旗20面、A字板20块、指示牌10个、音响1套；</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宋体" w:eastAsia="仿宋_GB2312"/>
          <w:b w:val="0"/>
          <w:bCs w:val="0"/>
          <w:color w:val="auto"/>
          <w:kern w:val="0"/>
          <w:sz w:val="32"/>
          <w:szCs w:val="32"/>
        </w:rPr>
      </w:pPr>
      <w:r>
        <w:rPr>
          <w:rFonts w:hint="eastAsia" w:ascii="仿宋_GB2312" w:hAnsi="宋体" w:eastAsia="仿宋_GB2312"/>
          <w:b w:val="0"/>
          <w:bCs w:val="0"/>
          <w:color w:val="auto"/>
          <w:kern w:val="0"/>
          <w:sz w:val="32"/>
          <w:szCs w:val="32"/>
        </w:rPr>
        <w:t>5.落实</w:t>
      </w:r>
      <w:r>
        <w:rPr>
          <w:rFonts w:hint="eastAsia" w:ascii="仿宋_GB2312" w:hAnsi="宋体" w:eastAsia="仿宋_GB2312"/>
          <w:b w:val="0"/>
          <w:bCs w:val="0"/>
          <w:color w:val="auto"/>
          <w:kern w:val="0"/>
          <w:sz w:val="32"/>
          <w:szCs w:val="32"/>
          <w:lang w:eastAsia="zh-CN"/>
        </w:rPr>
        <w:t>每一场主题微跑活动</w:t>
      </w:r>
      <w:r>
        <w:rPr>
          <w:rFonts w:hint="eastAsia" w:ascii="仿宋_GB2312" w:hAnsi="宋体" w:eastAsia="仿宋_GB2312"/>
          <w:b w:val="0"/>
          <w:bCs w:val="0"/>
          <w:color w:val="auto"/>
          <w:kern w:val="0"/>
          <w:sz w:val="32"/>
          <w:szCs w:val="32"/>
        </w:rPr>
        <w:t>物资、安全、医疗</w:t>
      </w:r>
      <w:r>
        <w:rPr>
          <w:rFonts w:hint="eastAsia" w:ascii="仿宋_GB2312" w:hAnsi="宋体" w:eastAsia="仿宋_GB2312"/>
          <w:b w:val="0"/>
          <w:bCs w:val="0"/>
          <w:color w:val="auto"/>
          <w:kern w:val="0"/>
          <w:sz w:val="32"/>
          <w:szCs w:val="32"/>
          <w:lang w:eastAsia="zh-CN"/>
        </w:rPr>
        <w:t>、疫情防控、后勤</w:t>
      </w:r>
      <w:r>
        <w:rPr>
          <w:rFonts w:hint="eastAsia" w:ascii="仿宋_GB2312" w:hAnsi="宋体" w:eastAsia="仿宋_GB2312"/>
          <w:b w:val="0"/>
          <w:bCs w:val="0"/>
          <w:color w:val="auto"/>
          <w:kern w:val="0"/>
          <w:sz w:val="32"/>
          <w:szCs w:val="32"/>
        </w:rPr>
        <w:t>等</w:t>
      </w:r>
      <w:r>
        <w:rPr>
          <w:rFonts w:hint="eastAsia" w:ascii="仿宋_GB2312" w:hAnsi="宋体" w:eastAsia="仿宋_GB2312"/>
          <w:b w:val="0"/>
          <w:bCs w:val="0"/>
          <w:color w:val="auto"/>
          <w:kern w:val="0"/>
          <w:sz w:val="32"/>
          <w:szCs w:val="32"/>
          <w:lang w:eastAsia="zh-CN"/>
        </w:rPr>
        <w:t>相关</w:t>
      </w:r>
      <w:r>
        <w:rPr>
          <w:rFonts w:hint="eastAsia" w:ascii="仿宋_GB2312" w:hAnsi="宋体" w:eastAsia="仿宋_GB2312"/>
          <w:b w:val="0"/>
          <w:bCs w:val="0"/>
          <w:color w:val="auto"/>
          <w:kern w:val="0"/>
          <w:sz w:val="32"/>
          <w:szCs w:val="32"/>
        </w:rPr>
        <w:t>保障；</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宋体" w:eastAsia="仿宋_GB2312"/>
          <w:b w:val="0"/>
          <w:bCs w:val="0"/>
          <w:color w:val="auto"/>
          <w:kern w:val="0"/>
          <w:sz w:val="32"/>
          <w:szCs w:val="32"/>
        </w:rPr>
      </w:pPr>
      <w:r>
        <w:rPr>
          <w:rFonts w:hint="eastAsia" w:ascii="仿宋_GB2312" w:hAnsi="宋体" w:eastAsia="仿宋_GB2312"/>
          <w:b w:val="0"/>
          <w:bCs w:val="0"/>
          <w:color w:val="auto"/>
          <w:kern w:val="0"/>
          <w:sz w:val="32"/>
          <w:szCs w:val="32"/>
        </w:rPr>
        <w:t>6</w:t>
      </w:r>
      <w:r>
        <w:rPr>
          <w:rFonts w:hint="eastAsia" w:ascii="仿宋_GB2312" w:hAnsi="宋体" w:eastAsia="仿宋_GB2312"/>
          <w:b w:val="0"/>
          <w:bCs w:val="0"/>
          <w:color w:val="auto"/>
          <w:kern w:val="0"/>
          <w:sz w:val="32"/>
          <w:szCs w:val="32"/>
          <w:lang w:val="en-US" w:eastAsia="zh-CN"/>
        </w:rPr>
        <w:t>.提供</w:t>
      </w:r>
      <w:r>
        <w:rPr>
          <w:rFonts w:hint="eastAsia" w:ascii="仿宋_GB2312" w:hAnsi="宋体" w:eastAsia="仿宋_GB2312"/>
          <w:b w:val="0"/>
          <w:bCs w:val="0"/>
          <w:color w:val="auto"/>
          <w:kern w:val="0"/>
          <w:sz w:val="32"/>
          <w:szCs w:val="32"/>
          <w:lang w:eastAsia="zh-CN"/>
        </w:rPr>
        <w:t>每一场主题微跑活动</w:t>
      </w:r>
      <w:r>
        <w:rPr>
          <w:rFonts w:hint="eastAsia" w:ascii="仿宋_GB2312" w:hAnsi="宋体" w:eastAsia="仿宋_GB2312"/>
          <w:b w:val="0"/>
          <w:bCs w:val="0"/>
          <w:color w:val="auto"/>
          <w:kern w:val="0"/>
          <w:sz w:val="32"/>
          <w:szCs w:val="32"/>
        </w:rPr>
        <w:t>背景</w:t>
      </w:r>
      <w:r>
        <w:rPr>
          <w:rFonts w:hint="eastAsia" w:ascii="仿宋_GB2312" w:hAnsi="宋体" w:eastAsia="仿宋_GB2312"/>
          <w:b w:val="0"/>
          <w:bCs w:val="0"/>
          <w:color w:val="auto"/>
          <w:kern w:val="0"/>
          <w:sz w:val="32"/>
          <w:szCs w:val="32"/>
          <w:lang w:eastAsia="zh-CN"/>
        </w:rPr>
        <w:t>、物料</w:t>
      </w:r>
      <w:r>
        <w:rPr>
          <w:rFonts w:hint="eastAsia" w:ascii="仿宋_GB2312" w:hAnsi="宋体" w:eastAsia="仿宋_GB2312"/>
          <w:b w:val="0"/>
          <w:bCs w:val="0"/>
          <w:color w:val="auto"/>
          <w:kern w:val="0"/>
          <w:sz w:val="32"/>
          <w:szCs w:val="32"/>
        </w:rPr>
        <w:t>设计</w:t>
      </w:r>
      <w:r>
        <w:rPr>
          <w:rFonts w:hint="eastAsia" w:ascii="仿宋_GB2312" w:hAnsi="宋体" w:eastAsia="仿宋_GB2312"/>
          <w:b w:val="0"/>
          <w:bCs w:val="0"/>
          <w:color w:val="auto"/>
          <w:kern w:val="0"/>
          <w:sz w:val="32"/>
          <w:szCs w:val="32"/>
          <w:lang w:eastAsia="zh-CN"/>
        </w:rPr>
        <w:t>稿不少于</w:t>
      </w:r>
      <w:r>
        <w:rPr>
          <w:rFonts w:hint="eastAsia" w:ascii="仿宋_GB2312" w:hAnsi="宋体" w:eastAsia="仿宋_GB2312"/>
          <w:b w:val="0"/>
          <w:bCs w:val="0"/>
          <w:color w:val="auto"/>
          <w:kern w:val="0"/>
          <w:sz w:val="32"/>
          <w:szCs w:val="32"/>
          <w:lang w:val="en-US" w:eastAsia="zh-CN"/>
        </w:rPr>
        <w:t>2版</w:t>
      </w:r>
      <w:r>
        <w:rPr>
          <w:rFonts w:hint="eastAsia" w:ascii="仿宋_GB2312" w:hAnsi="宋体" w:eastAsia="仿宋_GB2312"/>
          <w:b w:val="0"/>
          <w:bCs w:val="0"/>
          <w:color w:val="auto"/>
          <w:kern w:val="0"/>
          <w:sz w:val="32"/>
          <w:szCs w:val="32"/>
        </w:rPr>
        <w:t>；</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宋体" w:eastAsia="仿宋_GB2312"/>
          <w:b w:val="0"/>
          <w:bCs w:val="0"/>
          <w:color w:val="auto"/>
          <w:kern w:val="0"/>
          <w:sz w:val="32"/>
          <w:szCs w:val="32"/>
          <w:lang w:eastAsia="zh-CN"/>
        </w:rPr>
      </w:pPr>
      <w:r>
        <w:rPr>
          <w:rFonts w:hint="eastAsia" w:ascii="仿宋_GB2312" w:hAnsi="宋体" w:eastAsia="仿宋_GB2312"/>
          <w:b w:val="0"/>
          <w:bCs w:val="0"/>
          <w:color w:val="auto"/>
          <w:kern w:val="0"/>
          <w:sz w:val="32"/>
          <w:szCs w:val="32"/>
          <w:lang w:val="en-US" w:eastAsia="zh-CN"/>
        </w:rPr>
        <w:t>7.</w:t>
      </w:r>
      <w:r>
        <w:rPr>
          <w:rFonts w:hint="eastAsia" w:ascii="仿宋_GB2312" w:hAnsi="宋体" w:eastAsia="仿宋_GB2312"/>
          <w:b w:val="0"/>
          <w:bCs w:val="0"/>
          <w:color w:val="auto"/>
          <w:kern w:val="0"/>
          <w:sz w:val="32"/>
          <w:szCs w:val="32"/>
        </w:rPr>
        <w:t>落实</w:t>
      </w:r>
      <w:r>
        <w:rPr>
          <w:rFonts w:hint="eastAsia" w:ascii="仿宋_GB2312" w:hAnsi="宋体" w:eastAsia="仿宋_GB2312"/>
          <w:b w:val="0"/>
          <w:bCs w:val="0"/>
          <w:color w:val="auto"/>
          <w:kern w:val="0"/>
          <w:sz w:val="32"/>
          <w:szCs w:val="32"/>
          <w:lang w:eastAsia="zh-CN"/>
        </w:rPr>
        <w:t>每一场主题微跑活动期间疫情防控</w:t>
      </w:r>
      <w:r>
        <w:rPr>
          <w:rFonts w:hint="eastAsia" w:ascii="仿宋_GB2312" w:hAnsi="宋体" w:eastAsia="仿宋_GB2312"/>
          <w:b w:val="0"/>
          <w:bCs w:val="0"/>
          <w:color w:val="auto"/>
          <w:kern w:val="0"/>
          <w:sz w:val="32"/>
          <w:szCs w:val="32"/>
        </w:rPr>
        <w:t>、安全、</w:t>
      </w:r>
      <w:r>
        <w:rPr>
          <w:rFonts w:hint="eastAsia" w:ascii="仿宋_GB2312" w:hAnsi="宋体" w:eastAsia="仿宋_GB2312"/>
          <w:b w:val="0"/>
          <w:bCs w:val="0"/>
          <w:color w:val="auto"/>
          <w:kern w:val="0"/>
          <w:sz w:val="32"/>
          <w:szCs w:val="32"/>
          <w:lang w:eastAsia="zh-CN"/>
        </w:rPr>
        <w:t>应急</w:t>
      </w:r>
      <w:r>
        <w:rPr>
          <w:rFonts w:hint="eastAsia" w:ascii="仿宋_GB2312" w:hAnsi="宋体" w:eastAsia="仿宋_GB2312"/>
          <w:b w:val="0"/>
          <w:bCs w:val="0"/>
          <w:color w:val="auto"/>
          <w:kern w:val="0"/>
          <w:sz w:val="32"/>
          <w:szCs w:val="32"/>
        </w:rPr>
        <w:t>等保障</w:t>
      </w:r>
      <w:r>
        <w:rPr>
          <w:rFonts w:hint="eastAsia" w:ascii="仿宋_GB2312" w:hAnsi="宋体" w:eastAsia="仿宋_GB2312"/>
          <w:b w:val="0"/>
          <w:bCs w:val="0"/>
          <w:color w:val="auto"/>
          <w:kern w:val="0"/>
          <w:sz w:val="32"/>
          <w:szCs w:val="32"/>
          <w:lang w:eastAsia="zh-CN"/>
        </w:rPr>
        <w:t>；</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default" w:ascii="仿宋_GB2312" w:hAnsi="仿宋" w:eastAsia="仿宋_GB2312" w:cs="仿宋"/>
          <w:b w:val="0"/>
          <w:bCs w:val="0"/>
          <w:color w:val="auto"/>
          <w:sz w:val="32"/>
          <w:szCs w:val="32"/>
          <w:lang w:val="en-US" w:eastAsia="zh-CN"/>
        </w:rPr>
      </w:pPr>
      <w:r>
        <w:rPr>
          <w:rFonts w:hint="eastAsia" w:ascii="仿宋_GB2312" w:hAnsi="宋体" w:eastAsia="仿宋_GB2312"/>
          <w:b w:val="0"/>
          <w:bCs w:val="0"/>
          <w:color w:val="auto"/>
          <w:kern w:val="0"/>
          <w:sz w:val="32"/>
          <w:szCs w:val="32"/>
          <w:lang w:val="en-US" w:eastAsia="zh-CN"/>
        </w:rPr>
        <w:t>8.每场活动至少准备一个配套活动；</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宋体" w:eastAsia="仿宋_GB2312"/>
          <w:b w:val="0"/>
          <w:bCs w:val="0"/>
          <w:color w:val="auto"/>
          <w:kern w:val="0"/>
          <w:sz w:val="32"/>
          <w:szCs w:val="32"/>
        </w:rPr>
      </w:pPr>
      <w:r>
        <w:rPr>
          <w:rFonts w:hint="eastAsia" w:ascii="仿宋_GB2312" w:hAnsi="仿宋" w:eastAsia="仿宋_GB2312" w:cs="仿宋"/>
          <w:b w:val="0"/>
          <w:bCs w:val="0"/>
          <w:color w:val="auto"/>
          <w:sz w:val="32"/>
          <w:szCs w:val="32"/>
          <w:lang w:val="en-US" w:eastAsia="zh-CN"/>
        </w:rPr>
        <w:t>9.</w:t>
      </w:r>
      <w:r>
        <w:rPr>
          <w:rFonts w:hint="eastAsia" w:ascii="仿宋_GB2312" w:hAnsi="仿宋" w:eastAsia="仿宋_GB2312" w:cs="仿宋"/>
          <w:b w:val="0"/>
          <w:bCs w:val="0"/>
          <w:color w:val="auto"/>
          <w:sz w:val="32"/>
          <w:szCs w:val="32"/>
          <w:lang w:eastAsia="zh-CN"/>
        </w:rPr>
        <w:t>须</w:t>
      </w:r>
      <w:r>
        <w:rPr>
          <w:rFonts w:hint="eastAsia" w:ascii="仿宋_GB2312" w:hAnsi="仿宋" w:eastAsia="仿宋_GB2312" w:cs="仿宋"/>
          <w:b w:val="0"/>
          <w:bCs w:val="0"/>
          <w:color w:val="auto"/>
          <w:sz w:val="32"/>
          <w:szCs w:val="32"/>
        </w:rPr>
        <w:t>为</w:t>
      </w:r>
      <w:r>
        <w:rPr>
          <w:rFonts w:hint="eastAsia" w:ascii="仿宋_GB2312" w:hAnsi="宋体" w:eastAsia="仿宋_GB2312"/>
          <w:b w:val="0"/>
          <w:bCs w:val="0"/>
          <w:color w:val="auto"/>
          <w:kern w:val="0"/>
          <w:sz w:val="32"/>
          <w:szCs w:val="32"/>
          <w:lang w:eastAsia="zh-CN"/>
        </w:rPr>
        <w:t>每一场主题微跑</w:t>
      </w:r>
      <w:r>
        <w:rPr>
          <w:rFonts w:hint="eastAsia" w:ascii="仿宋_GB2312" w:hAnsi="仿宋" w:eastAsia="仿宋_GB2312" w:cs="仿宋"/>
          <w:b w:val="0"/>
          <w:bCs w:val="0"/>
          <w:color w:val="auto"/>
          <w:sz w:val="32"/>
          <w:szCs w:val="32"/>
          <w:lang w:eastAsia="zh-CN"/>
        </w:rPr>
        <w:t>活动购买商业保险。</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（四）</w:t>
      </w:r>
      <w:r>
        <w:rPr>
          <w:rFonts w:hint="eastAsia" w:ascii="楷体_GB2312" w:hAnsi="楷体_GB2312" w:eastAsia="楷体_GB2312" w:cs="楷体_GB2312"/>
          <w:b w:val="0"/>
          <w:bCs w:val="0"/>
          <w:color w:val="auto"/>
          <w:kern w:val="0"/>
          <w:sz w:val="32"/>
          <w:szCs w:val="32"/>
          <w:lang w:eastAsia="zh-CN"/>
        </w:rPr>
        <w:t>活动</w:t>
      </w:r>
      <w:r>
        <w:rPr>
          <w:rFonts w:hint="eastAsia" w:ascii="楷体_GB2312" w:hAnsi="楷体_GB2312" w:eastAsia="楷体_GB2312" w:cs="楷体_GB2312"/>
          <w:b w:val="0"/>
          <w:bCs w:val="0"/>
          <w:color w:val="auto"/>
          <w:kern w:val="0"/>
          <w:sz w:val="32"/>
          <w:szCs w:val="32"/>
        </w:rPr>
        <w:t>总结</w:t>
      </w:r>
    </w:p>
    <w:p>
      <w:pPr>
        <w:pStyle w:val="4"/>
        <w:keepNext w:val="0"/>
        <w:keepLines w:val="0"/>
        <w:pageBreakBefore w:val="0"/>
        <w:kinsoku/>
        <w:wordWrap/>
        <w:overflowPunct/>
        <w:topLinePunct w:val="0"/>
        <w:autoSpaceDN/>
        <w:bidi w:val="0"/>
        <w:adjustRightInd/>
        <w:snapToGrid/>
        <w:spacing w:line="560" w:lineRule="exact"/>
        <w:ind w:firstLine="640"/>
        <w:textAlignment w:val="auto"/>
        <w:rPr>
          <w:rFonts w:hint="eastAsia" w:ascii="黑体" w:hAnsi="黑体" w:eastAsia="黑体" w:cs="仿宋"/>
          <w:color w:val="auto"/>
          <w:kern w:val="2"/>
          <w:sz w:val="32"/>
          <w:szCs w:val="32"/>
        </w:rPr>
      </w:pPr>
      <w:r>
        <w:rPr>
          <w:rFonts w:hint="eastAsia" w:ascii="仿宋_GB2312" w:hAnsi="宋体" w:eastAsia="仿宋_GB2312"/>
          <w:color w:val="auto"/>
          <w:kern w:val="0"/>
          <w:sz w:val="32"/>
          <w:szCs w:val="32"/>
          <w:lang w:eastAsia="zh-CN"/>
        </w:rPr>
        <w:t>每一场活动</w:t>
      </w:r>
      <w:r>
        <w:rPr>
          <w:rFonts w:hint="eastAsia" w:ascii="仿宋_GB2312" w:hAnsi="宋体" w:eastAsia="仿宋_GB2312"/>
          <w:color w:val="auto"/>
          <w:kern w:val="0"/>
          <w:sz w:val="32"/>
          <w:szCs w:val="32"/>
        </w:rPr>
        <w:t>结束一周内提交</w:t>
      </w:r>
      <w:r>
        <w:rPr>
          <w:rFonts w:hint="eastAsia" w:ascii="仿宋_GB2312" w:hAnsi="宋体" w:eastAsia="仿宋_GB2312"/>
          <w:color w:val="auto"/>
          <w:kern w:val="0"/>
          <w:sz w:val="32"/>
          <w:szCs w:val="32"/>
          <w:lang w:eastAsia="zh-CN"/>
        </w:rPr>
        <w:t>单场活动</w:t>
      </w:r>
      <w:r>
        <w:rPr>
          <w:rFonts w:hint="eastAsia" w:ascii="仿宋_GB2312" w:hAnsi="宋体" w:eastAsia="仿宋_GB2312"/>
          <w:color w:val="auto"/>
          <w:kern w:val="0"/>
          <w:sz w:val="32"/>
          <w:szCs w:val="32"/>
        </w:rPr>
        <w:t>总结报告，</w:t>
      </w:r>
      <w:r>
        <w:rPr>
          <w:rFonts w:hint="eastAsia" w:ascii="仿宋_GB2312" w:hAnsi="宋体" w:eastAsia="仿宋_GB2312"/>
          <w:color w:val="auto"/>
          <w:kern w:val="0"/>
          <w:sz w:val="32"/>
          <w:szCs w:val="32"/>
          <w:lang w:eastAsia="zh-CN"/>
        </w:rPr>
        <w:t>整个项目结束后一周内提交项目活动总结报告，</w:t>
      </w:r>
      <w:r>
        <w:rPr>
          <w:rFonts w:hint="eastAsia" w:ascii="仿宋_GB2312" w:hAnsi="宋体" w:eastAsia="仿宋_GB2312"/>
          <w:color w:val="auto"/>
          <w:kern w:val="0"/>
          <w:sz w:val="32"/>
          <w:szCs w:val="32"/>
        </w:rPr>
        <w:t>半个月内将</w:t>
      </w:r>
      <w:r>
        <w:rPr>
          <w:rFonts w:hint="eastAsia" w:ascii="仿宋_GB2312" w:hAnsi="宋体" w:eastAsia="仿宋_GB2312"/>
          <w:color w:val="auto"/>
          <w:kern w:val="0"/>
          <w:sz w:val="32"/>
          <w:szCs w:val="32"/>
          <w:lang w:eastAsia="zh-CN"/>
        </w:rPr>
        <w:t>活动</w:t>
      </w:r>
      <w:r>
        <w:rPr>
          <w:rFonts w:hint="eastAsia" w:ascii="仿宋_GB2312" w:hAnsi="宋体" w:eastAsia="仿宋_GB2312"/>
          <w:color w:val="auto"/>
          <w:kern w:val="0"/>
          <w:sz w:val="32"/>
          <w:szCs w:val="32"/>
        </w:rPr>
        <w:t>有关资料整理移交给采购单位（电子版和纸质版资料），制作资料汇编。</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四、供应商资格要求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（三）投标方具备履行合同所必需的设备和专业技术能力的证明材料，具备丰富的体育</w:t>
      </w:r>
      <w:r>
        <w:rPr>
          <w:rFonts w:hint="eastAsia" w:ascii="仿宋_GB2312" w:hAnsi="仿宋_GB2312" w:eastAsia="仿宋_GB2312" w:cs="仿宋_GB2312"/>
          <w:color w:val="auto"/>
          <w:sz w:val="32"/>
          <w:szCs w:val="32"/>
          <w:lang w:eastAsia="zh-CN"/>
        </w:rPr>
        <w:t>活动策划</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执行</w:t>
      </w:r>
      <w:r>
        <w:rPr>
          <w:rFonts w:hint="eastAsia" w:ascii="仿宋_GB2312" w:hAnsi="仿宋_GB2312" w:eastAsia="仿宋_GB2312" w:cs="仿宋_GB2312"/>
          <w:color w:val="auto"/>
          <w:sz w:val="32"/>
          <w:szCs w:val="32"/>
        </w:rPr>
        <w:t>经验（提供公司简介、服务团队简介及相关资质证明、报价单、项目方案、至少一个服务案例，服务案例需附服务协议或委托服务书复印或扫描件，重要信息可加码处理，提供其商事主体网页查询截图并加盖公章）；</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（四）本项目不接受联合体投标，不接受投标方选用进口产品参与投标，不允许分包、转包。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五、评标定标方法</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六、商务需求</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（一）服务期：</w:t>
      </w:r>
      <w:r>
        <w:rPr>
          <w:rFonts w:hint="eastAsia" w:ascii="仿宋_GB2312" w:hAnsi="仿宋_GB2312" w:eastAsia="仿宋_GB2312" w:cs="仿宋_GB2312"/>
          <w:color w:val="auto"/>
          <w:sz w:val="32"/>
          <w:szCs w:val="32"/>
        </w:rPr>
        <w:t>自合同签订之日起，至</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（二）服务地点：</w:t>
      </w:r>
      <w:r>
        <w:rPr>
          <w:rFonts w:hint="eastAsia" w:ascii="仿宋_GB2312" w:hAnsi="仿宋_GB2312" w:eastAsia="仿宋_GB2312" w:cs="仿宋_GB2312"/>
          <w:color w:val="auto"/>
          <w:sz w:val="32"/>
          <w:szCs w:val="32"/>
        </w:rPr>
        <w:t>深圳市光明区</w:t>
      </w:r>
      <w:r>
        <w:rPr>
          <w:rFonts w:hint="eastAsia" w:ascii="仿宋_GB2312" w:hAnsi="仿宋_GB2312" w:eastAsia="仿宋_GB2312" w:cs="仿宋_GB2312"/>
          <w:color w:val="auto"/>
          <w:sz w:val="32"/>
          <w:szCs w:val="32"/>
          <w:lang w:eastAsia="zh-CN"/>
        </w:rPr>
        <w:t>（具体赛事地点待定）</w:t>
      </w:r>
      <w:r>
        <w:rPr>
          <w:rFonts w:hint="eastAsia" w:ascii="仿宋_GB2312" w:hAnsi="仿宋_GB2312" w:eastAsia="仿宋_GB2312" w:cs="仿宋_GB2312"/>
          <w:color w:val="auto"/>
          <w:sz w:val="32"/>
          <w:szCs w:val="32"/>
        </w:rPr>
        <w:t>。</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（三）1.本项目预算金额：</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万元，报价超过预算金额的视为无效响应。</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投标供应商应当根据本企业的成本自行决定报价，但不得以低于其企业成本的报价投标。</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投标供应商的报价不得超过项目预算金额。</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投标供应商的报价，应当是本项目采购范围和采购文件及合同条款上所列的各项内容中所述的全部，不得以任何理由予以重复。</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投标供应商应先到项目地点踏勘以充分了解项目的位置、情况、道路及任何其它足以影响投标报价的情况，任何因忽视或误解项目情况而导致的索赔或服务期限延长申请将不获批准。</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投标供应商应根据省、市最新赛事（活动）安全保障的要求，为赛事制定符合最新要求的赛事（活动）安全保障方案、医疗保障方案、疫情防控方案、赛事（活动）应急预案等方案，并在赛事（活动）过程中严格执行各项方案标准。</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10.投标供应商应做好赛事（活动）宣传工作，制定完善的宣传方案，尤其做好前期预热宣传、中期集中宣传、后期口碑宣传工作（需</w:t>
      </w:r>
      <w:r>
        <w:rPr>
          <w:rFonts w:hint="eastAsia" w:ascii="仿宋_GB2312" w:hAnsi="仿宋_GB2312" w:eastAsia="仿宋_GB2312" w:cs="仿宋_GB2312"/>
          <w:color w:val="auto"/>
          <w:sz w:val="32"/>
        </w:rPr>
        <w:t>在</w:t>
      </w:r>
      <w:r>
        <w:rPr>
          <w:rFonts w:hint="eastAsia" w:ascii="仿宋_GB2312" w:hAnsi="仿宋_GB2312" w:eastAsia="仿宋_GB2312" w:cs="仿宋_GB2312"/>
          <w:color w:val="auto"/>
          <w:sz w:val="32"/>
          <w:lang w:val="en-US" w:eastAsia="zh-CN"/>
        </w:rPr>
        <w:t>市区主流媒体如</w:t>
      </w:r>
      <w:r>
        <w:rPr>
          <w:rFonts w:hint="eastAsia" w:ascii="仿宋_GB2312" w:hAnsi="仿宋_GB2312" w:eastAsia="仿宋_GB2312" w:cs="仿宋_GB2312"/>
          <w:color w:val="auto"/>
          <w:sz w:val="32"/>
        </w:rPr>
        <w:t>深圳特区报、深圳晶报、深圳晚报、宝安日报、南方都市报等媒体上发布</w:t>
      </w:r>
      <w:r>
        <w:rPr>
          <w:rFonts w:hint="eastAsia" w:ascii="仿宋_GB2312" w:hAnsi="仿宋_GB2312" w:eastAsia="仿宋_GB2312" w:cs="仿宋_GB2312"/>
          <w:color w:val="auto"/>
          <w:sz w:val="32"/>
          <w:lang w:eastAsia="zh-CN"/>
        </w:rPr>
        <w:t>宣传</w:t>
      </w:r>
      <w:r>
        <w:rPr>
          <w:rFonts w:hint="eastAsia" w:ascii="仿宋_GB2312" w:hAnsi="仿宋_GB2312" w:eastAsia="仿宋_GB2312" w:cs="仿宋_GB2312"/>
          <w:color w:val="auto"/>
          <w:sz w:val="32"/>
        </w:rPr>
        <w:t>信息</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楷体" w:hAnsi="楷体" w:eastAsia="楷体" w:cs="楷体"/>
          <w:color w:val="auto"/>
          <w:kern w:val="0"/>
          <w:sz w:val="32"/>
          <w:szCs w:val="32"/>
        </w:rPr>
        <w:t>（四）付款方式：</w:t>
      </w:r>
      <w:r>
        <w:rPr>
          <w:rFonts w:hint="eastAsia" w:ascii="仿宋_GB2312" w:hAnsi="仿宋_GB2312" w:eastAsia="仿宋_GB2312" w:cs="仿宋_GB2312"/>
          <w:color w:val="auto"/>
          <w:kern w:val="0"/>
          <w:sz w:val="32"/>
          <w:szCs w:val="32"/>
        </w:rPr>
        <w:t>付款以实际课时数量按实结算，实报实销。最终实际支付费用不得超过签订合同费用。项目款项分</w:t>
      </w:r>
      <w:r>
        <w:rPr>
          <w:rFonts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rPr>
        <w:t>阶段支付：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rPr>
        <w:t>前期启动经费，合同总额的</w:t>
      </w:r>
      <w:r>
        <w:rPr>
          <w:rFonts w:ascii="仿宋_GB2312" w:hAnsi="仿宋_GB2312" w:eastAsia="仿宋_GB2312" w:cs="仿宋_GB2312"/>
          <w:color w:val="auto"/>
          <w:kern w:val="0"/>
          <w:sz w:val="32"/>
          <w:szCs w:val="32"/>
        </w:rPr>
        <w:t>60%</w:t>
      </w:r>
      <w:r>
        <w:rPr>
          <w:rFonts w:hint="eastAsia" w:ascii="仿宋_GB2312" w:hAnsi="仿宋_GB2312" w:eastAsia="仿宋_GB2312" w:cs="仿宋_GB2312"/>
          <w:color w:val="auto"/>
          <w:kern w:val="0"/>
          <w:sz w:val="32"/>
          <w:szCs w:val="32"/>
        </w:rPr>
        <w:t>。在合同签订后且收到等额合法税务发票后支付。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rPr>
        <w:t>验收经费，合同总额的</w:t>
      </w:r>
      <w:r>
        <w:rPr>
          <w:rFonts w:ascii="仿宋_GB2312" w:hAnsi="仿宋_GB2312" w:eastAsia="仿宋_GB2312" w:cs="仿宋_GB2312"/>
          <w:color w:val="auto"/>
          <w:kern w:val="0"/>
          <w:sz w:val="32"/>
          <w:szCs w:val="32"/>
        </w:rPr>
        <w:t>40%</w:t>
      </w:r>
      <w:r>
        <w:rPr>
          <w:rFonts w:hint="eastAsia" w:ascii="仿宋_GB2312" w:hAnsi="仿宋_GB2312" w:eastAsia="仿宋_GB2312" w:cs="仿宋_GB2312"/>
          <w:color w:val="auto"/>
          <w:kern w:val="0"/>
          <w:sz w:val="32"/>
          <w:szCs w:val="32"/>
        </w:rPr>
        <w:t>。根据验收情况进行支付，验收达到合格且收到等额合法税务发票后支付合同总额的</w:t>
      </w:r>
      <w:r>
        <w:rPr>
          <w:rFonts w:ascii="仿宋_GB2312" w:hAnsi="仿宋_GB2312" w:eastAsia="仿宋_GB2312" w:cs="仿宋_GB2312"/>
          <w:color w:val="auto"/>
          <w:kern w:val="0"/>
          <w:sz w:val="32"/>
          <w:szCs w:val="32"/>
        </w:rPr>
        <w:t>40%</w:t>
      </w:r>
      <w:r>
        <w:rPr>
          <w:rFonts w:hint="eastAsia" w:ascii="仿宋_GB2312" w:hAnsi="仿宋_GB2312" w:eastAsia="仿宋_GB2312" w:cs="仿宋_GB2312"/>
          <w:color w:val="auto"/>
          <w:kern w:val="0"/>
          <w:sz w:val="32"/>
          <w:szCs w:val="32"/>
        </w:rPr>
        <w:t>；验收不合格，则扣除总经费的</w:t>
      </w:r>
      <w:r>
        <w:rPr>
          <w:rFonts w:ascii="仿宋_GB2312" w:hAnsi="仿宋_GB2312" w:eastAsia="仿宋_GB2312" w:cs="仿宋_GB2312"/>
          <w:color w:val="auto"/>
          <w:kern w:val="0"/>
          <w:sz w:val="32"/>
          <w:szCs w:val="32"/>
        </w:rPr>
        <w:t>10%</w:t>
      </w:r>
      <w:r>
        <w:rPr>
          <w:rFonts w:hint="eastAsia" w:ascii="仿宋_GB2312" w:hAnsi="仿宋_GB2312" w:eastAsia="仿宋_GB2312" w:cs="仿宋_GB2312"/>
          <w:color w:val="auto"/>
          <w:kern w:val="0"/>
          <w:sz w:val="32"/>
          <w:szCs w:val="32"/>
        </w:rPr>
        <w:t>不予支付。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楷体" w:hAnsi="楷体" w:eastAsia="楷体" w:cs="楷体"/>
          <w:color w:val="auto"/>
          <w:kern w:val="0"/>
          <w:sz w:val="32"/>
          <w:szCs w:val="32"/>
        </w:rPr>
        <w:t>（五）验收要求：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rPr>
        <w:t>验收方式：项目结束后，由采购方组织项目评价验收；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eastAsia="zh-CN"/>
        </w:rPr>
        <w:t>规模要求</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val="0"/>
          <w:bCs w:val="0"/>
          <w:color w:val="auto"/>
          <w:kern w:val="0"/>
          <w:sz w:val="32"/>
          <w:szCs w:val="32"/>
          <w:lang w:val="zh-CN" w:eastAsia="zh-TW"/>
        </w:rPr>
        <w:t>线下模式</w:t>
      </w:r>
      <w:r>
        <w:rPr>
          <w:rFonts w:ascii="仿宋_GB2312" w:hAnsi="宋体" w:eastAsia="仿宋_GB2312" w:cs="仿宋_GB2312"/>
          <w:color w:val="auto"/>
          <w:sz w:val="32"/>
          <w:szCs w:val="32"/>
        </w:rPr>
        <w:t>规模</w:t>
      </w:r>
      <w:r>
        <w:rPr>
          <w:rFonts w:hint="eastAsia" w:ascii="仿宋_GB2312" w:hAnsi="仿宋_GB2312" w:eastAsia="仿宋_GB2312" w:cs="仿宋_GB2312"/>
          <w:color w:val="auto"/>
          <w:kern w:val="0"/>
          <w:sz w:val="32"/>
          <w:szCs w:val="32"/>
          <w:lang w:val="zh-CN" w:eastAsia="zh-TW"/>
        </w:rPr>
        <w:t>不低于</w:t>
      </w:r>
      <w:r>
        <w:rPr>
          <w:rFonts w:hint="eastAsia" w:ascii="仿宋_GB2312" w:hAnsi="仿宋_GB2312" w:eastAsia="仿宋_GB2312" w:cs="仿宋_GB2312"/>
          <w:color w:val="auto"/>
          <w:kern w:val="0"/>
          <w:sz w:val="32"/>
          <w:szCs w:val="32"/>
          <w:lang w:val="en-US" w:eastAsia="zh-CN"/>
        </w:rPr>
        <w:t>15</w:t>
      </w:r>
      <w:r>
        <w:rPr>
          <w:rFonts w:hint="eastAsia" w:ascii="仿宋_GB2312" w:hAnsi="仿宋_GB2312" w:eastAsia="仿宋_GB2312" w:cs="仿宋_GB2312"/>
          <w:color w:val="auto"/>
          <w:kern w:val="0"/>
          <w:sz w:val="32"/>
          <w:szCs w:val="32"/>
          <w:lang w:val="zh-CN" w:eastAsia="zh-TW"/>
        </w:rPr>
        <w:t>0人/场；</w:t>
      </w:r>
      <w:r>
        <w:rPr>
          <w:rFonts w:hint="eastAsia" w:ascii="仿宋_GB2312" w:hAnsi="仿宋_GB2312" w:eastAsia="仿宋_GB2312" w:cs="仿宋_GB2312"/>
          <w:b w:val="0"/>
          <w:bCs w:val="0"/>
          <w:color w:val="auto"/>
          <w:kern w:val="0"/>
          <w:sz w:val="32"/>
          <w:szCs w:val="32"/>
          <w:lang w:val="zh-CN" w:eastAsia="zh-TW"/>
        </w:rPr>
        <w:t>线上模式</w:t>
      </w:r>
      <w:r>
        <w:rPr>
          <w:rFonts w:hint="eastAsia" w:ascii="仿宋_GB2312" w:hAnsi="仿宋_GB2312" w:eastAsia="仿宋_GB2312" w:cs="仿宋_GB2312"/>
          <w:color w:val="auto"/>
          <w:kern w:val="0"/>
          <w:sz w:val="32"/>
          <w:szCs w:val="32"/>
          <w:lang w:val="zh-CN" w:eastAsia="zh-TW"/>
        </w:rPr>
        <w:t>不低于</w:t>
      </w:r>
      <w:r>
        <w:rPr>
          <w:rFonts w:hint="eastAsia" w:ascii="仿宋_GB2312" w:hAnsi="仿宋_GB2312" w:eastAsia="仿宋_GB2312" w:cs="仿宋_GB2312"/>
          <w:color w:val="auto"/>
          <w:kern w:val="0"/>
          <w:sz w:val="32"/>
          <w:szCs w:val="32"/>
          <w:lang w:val="en-US" w:eastAsia="zh-CN"/>
        </w:rPr>
        <w:t>500人/场</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宋体" w:eastAsia="仿宋_GB2312"/>
          <w:b w:val="0"/>
          <w:bCs w:val="0"/>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3.人员要求：项目应按照</w:t>
      </w:r>
      <w:r>
        <w:rPr>
          <w:rFonts w:hint="eastAsia" w:ascii="仿宋_GB2312" w:hAnsi="宋体" w:eastAsia="仿宋_GB2312"/>
          <w:b w:val="0"/>
          <w:bCs w:val="0"/>
          <w:color w:val="auto"/>
          <w:kern w:val="0"/>
          <w:sz w:val="32"/>
          <w:szCs w:val="32"/>
          <w:lang w:val="en-US" w:eastAsia="zh-CN"/>
        </w:rPr>
        <w:t>人员配备要求进行</w:t>
      </w:r>
      <w:r>
        <w:rPr>
          <w:rFonts w:hint="eastAsia" w:ascii="仿宋_GB2312" w:hAnsi="宋体" w:eastAsia="仿宋_GB2312"/>
          <w:b w:val="0"/>
          <w:bCs w:val="0"/>
          <w:color w:val="auto"/>
          <w:kern w:val="0"/>
          <w:sz w:val="32"/>
          <w:szCs w:val="32"/>
        </w:rPr>
        <w:t>服务人员</w:t>
      </w:r>
      <w:r>
        <w:rPr>
          <w:rFonts w:hint="eastAsia" w:ascii="仿宋_GB2312" w:hAnsi="宋体" w:eastAsia="仿宋_GB2312"/>
          <w:b w:val="0"/>
          <w:bCs w:val="0"/>
          <w:color w:val="auto"/>
          <w:kern w:val="0"/>
          <w:sz w:val="32"/>
          <w:szCs w:val="32"/>
          <w:lang w:val="en-US" w:eastAsia="zh-CN"/>
        </w:rPr>
        <w:t>培训和管理，每场主题微跑活动人员需达到最低标准的80%以上。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color w:val="auto"/>
          <w:lang w:val="en-US" w:eastAsia="zh-CN"/>
        </w:rPr>
      </w:pPr>
      <w:r>
        <w:rPr>
          <w:rFonts w:hint="eastAsia" w:ascii="仿宋_GB2312" w:hAnsi="宋体" w:eastAsia="仿宋_GB2312"/>
          <w:b w:val="0"/>
          <w:bCs w:val="0"/>
          <w:color w:val="auto"/>
          <w:kern w:val="0"/>
          <w:sz w:val="32"/>
          <w:szCs w:val="32"/>
          <w:lang w:val="en-US" w:eastAsia="zh-CN"/>
        </w:rPr>
        <w:t>4.其它要求：按照采购需求中，具体的执行标准进行。</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六</w:t>
      </w:r>
      <w:r>
        <w:rPr>
          <w:rFonts w:hint="eastAsia" w:ascii="楷体" w:hAnsi="楷体" w:eastAsia="楷体" w:cs="楷体"/>
          <w:color w:val="auto"/>
          <w:sz w:val="32"/>
          <w:szCs w:val="32"/>
        </w:rPr>
        <w:t>）违约责任：</w:t>
      </w:r>
      <w:r>
        <w:rPr>
          <w:rFonts w:hint="eastAsia" w:ascii="仿宋_GB2312" w:hAnsi="仿宋_GB2312" w:eastAsia="仿宋_GB2312" w:cs="仿宋_GB2312"/>
          <w:color w:val="auto"/>
          <w:sz w:val="32"/>
          <w:szCs w:val="32"/>
        </w:rPr>
        <w:t>中标方应按照约定积极提供签订履约合同的相关条件，除不可抗力因素外，应按照中标规定签订合同，如存在故意拖延、不积极履行签订等工作的应承担相应的违约责任。</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违约金为占中标价的</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。招标结果公示结束后</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的违约金。</w:t>
      </w:r>
    </w:p>
    <w:p>
      <w:pPr>
        <w:keepNext w:val="0"/>
        <w:keepLines w:val="0"/>
        <w:pageBreakBefore w:val="0"/>
        <w:kinsoku/>
        <w:wordWrap/>
        <w:overflowPunct/>
        <w:topLinePunct w:val="0"/>
        <w:autoSpaceDN/>
        <w:bidi w:val="0"/>
        <w:adjustRightInd/>
        <w:snapToGrid/>
        <w:spacing w:line="560" w:lineRule="exact"/>
        <w:jc w:val="left"/>
        <w:textAlignment w:val="auto"/>
        <w:rPr>
          <w:rFonts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2B1F4"/>
    <w:multiLevelType w:val="singleLevel"/>
    <w:tmpl w:val="6A22B1F4"/>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560D9"/>
    <w:rsid w:val="0004161F"/>
    <w:rsid w:val="000F7D23"/>
    <w:rsid w:val="001115CF"/>
    <w:rsid w:val="00167A43"/>
    <w:rsid w:val="001954E9"/>
    <w:rsid w:val="00257182"/>
    <w:rsid w:val="002656F3"/>
    <w:rsid w:val="00267055"/>
    <w:rsid w:val="0026709D"/>
    <w:rsid w:val="00282C2C"/>
    <w:rsid w:val="002B49A9"/>
    <w:rsid w:val="002D1BC5"/>
    <w:rsid w:val="00320FE2"/>
    <w:rsid w:val="00396DE6"/>
    <w:rsid w:val="003A1BD5"/>
    <w:rsid w:val="003B7680"/>
    <w:rsid w:val="003F2886"/>
    <w:rsid w:val="00454F4B"/>
    <w:rsid w:val="004A26E0"/>
    <w:rsid w:val="004F3489"/>
    <w:rsid w:val="00502E50"/>
    <w:rsid w:val="00593EC3"/>
    <w:rsid w:val="005942FC"/>
    <w:rsid w:val="005973CB"/>
    <w:rsid w:val="005E294B"/>
    <w:rsid w:val="005F013F"/>
    <w:rsid w:val="00691A8A"/>
    <w:rsid w:val="006C03F5"/>
    <w:rsid w:val="006C3DDB"/>
    <w:rsid w:val="006D12A3"/>
    <w:rsid w:val="007540ED"/>
    <w:rsid w:val="00786C59"/>
    <w:rsid w:val="007A0B78"/>
    <w:rsid w:val="008900E1"/>
    <w:rsid w:val="008A6B7C"/>
    <w:rsid w:val="008D4E98"/>
    <w:rsid w:val="008E6499"/>
    <w:rsid w:val="008F29F5"/>
    <w:rsid w:val="008F6100"/>
    <w:rsid w:val="00902C34"/>
    <w:rsid w:val="009B0D61"/>
    <w:rsid w:val="009D6CA3"/>
    <w:rsid w:val="00A373E8"/>
    <w:rsid w:val="00A439C0"/>
    <w:rsid w:val="00A9389E"/>
    <w:rsid w:val="00AA6B5F"/>
    <w:rsid w:val="00AE36A1"/>
    <w:rsid w:val="00AF6241"/>
    <w:rsid w:val="00BC0361"/>
    <w:rsid w:val="00C30A4A"/>
    <w:rsid w:val="00C66ECD"/>
    <w:rsid w:val="00CC0196"/>
    <w:rsid w:val="00CD6C55"/>
    <w:rsid w:val="00CE15FF"/>
    <w:rsid w:val="00D54E3E"/>
    <w:rsid w:val="00D94A0E"/>
    <w:rsid w:val="00DA26F1"/>
    <w:rsid w:val="00DC6A31"/>
    <w:rsid w:val="00E31808"/>
    <w:rsid w:val="00EA276F"/>
    <w:rsid w:val="00EC7CD0"/>
    <w:rsid w:val="00ED07F2"/>
    <w:rsid w:val="00EE1D31"/>
    <w:rsid w:val="00EE2AEB"/>
    <w:rsid w:val="00EE5B68"/>
    <w:rsid w:val="00F06ABE"/>
    <w:rsid w:val="00F40C6F"/>
    <w:rsid w:val="00F52384"/>
    <w:rsid w:val="00F52AB7"/>
    <w:rsid w:val="00F92A03"/>
    <w:rsid w:val="03577A2F"/>
    <w:rsid w:val="07B14AD9"/>
    <w:rsid w:val="08F7258B"/>
    <w:rsid w:val="0C00063F"/>
    <w:rsid w:val="115C235F"/>
    <w:rsid w:val="18B23232"/>
    <w:rsid w:val="19B50E83"/>
    <w:rsid w:val="1D1325EF"/>
    <w:rsid w:val="1EBB7020"/>
    <w:rsid w:val="1ED560D9"/>
    <w:rsid w:val="1EF45219"/>
    <w:rsid w:val="203E7B55"/>
    <w:rsid w:val="21F52495"/>
    <w:rsid w:val="22E449E3"/>
    <w:rsid w:val="292967F2"/>
    <w:rsid w:val="2A8D6DCE"/>
    <w:rsid w:val="32627C94"/>
    <w:rsid w:val="32D73456"/>
    <w:rsid w:val="362A0508"/>
    <w:rsid w:val="40362C7F"/>
    <w:rsid w:val="49845D29"/>
    <w:rsid w:val="4F16168C"/>
    <w:rsid w:val="50890906"/>
    <w:rsid w:val="535513D1"/>
    <w:rsid w:val="5DC9790E"/>
    <w:rsid w:val="5F737BF4"/>
    <w:rsid w:val="61BD3C45"/>
    <w:rsid w:val="63514A76"/>
    <w:rsid w:val="656D3290"/>
    <w:rsid w:val="66A650D9"/>
    <w:rsid w:val="66BE2423"/>
    <w:rsid w:val="6BF7276F"/>
    <w:rsid w:val="6C9E7853"/>
    <w:rsid w:val="73EF6C92"/>
    <w:rsid w:val="77126648"/>
    <w:rsid w:val="78E650A7"/>
    <w:rsid w:val="795B21FC"/>
    <w:rsid w:val="7A4856FE"/>
    <w:rsid w:val="7C064A70"/>
    <w:rsid w:val="7CEA51C3"/>
    <w:rsid w:val="7D146DB4"/>
    <w:rsid w:val="7ED4CF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iPriority="99" w:name="header" w:locked="1"/>
    <w:lsdException w:qFormat="1"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9"/>
    <w:qFormat/>
    <w:uiPriority w:val="99"/>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locked/>
    <w:uiPriority w:val="1"/>
    <w:pPr>
      <w:autoSpaceDE w:val="0"/>
      <w:autoSpaceDN w:val="0"/>
      <w:spacing w:before="214"/>
      <w:ind w:left="940" w:hanging="420"/>
      <w:jc w:val="left"/>
    </w:pPr>
    <w:rPr>
      <w:rFonts w:ascii="仿宋" w:hAnsi="仿宋" w:eastAsia="仿宋" w:cs="仿宋"/>
      <w:color w:val="auto"/>
      <w:kern w:val="0"/>
      <w:sz w:val="32"/>
      <w:szCs w:val="32"/>
    </w:rPr>
  </w:style>
  <w:style w:type="paragraph" w:styleId="4">
    <w:name w:val="Normal Indent"/>
    <w:basedOn w:val="1"/>
    <w:qFormat/>
    <w:uiPriority w:val="99"/>
    <w:pPr>
      <w:ind w:firstLine="420" w:firstLineChars="200"/>
    </w:pPr>
  </w:style>
  <w:style w:type="paragraph" w:styleId="5">
    <w:name w:val="footer"/>
    <w:basedOn w:val="1"/>
    <w:semiHidden/>
    <w:unhideWhenUsed/>
    <w:qFormat/>
    <w:locked/>
    <w:uiPriority w:val="99"/>
    <w:pPr>
      <w:tabs>
        <w:tab w:val="center" w:pos="4153"/>
        <w:tab w:val="right" w:pos="8306"/>
      </w:tabs>
      <w:snapToGrid w:val="0"/>
      <w:jc w:val="left"/>
    </w:pPr>
    <w:rPr>
      <w:sz w:val="18"/>
    </w:rPr>
  </w:style>
  <w:style w:type="paragraph" w:styleId="6">
    <w:name w:val="header"/>
    <w:basedOn w:val="1"/>
    <w:semiHidden/>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Heading 2 Char"/>
    <w:basedOn w:val="8"/>
    <w:link w:val="3"/>
    <w:semiHidden/>
    <w:qFormat/>
    <w:locked/>
    <w:uiPriority w:val="99"/>
    <w:rPr>
      <w:rFonts w:ascii="Cambria" w:hAnsi="Cambria" w:eastAsia="宋体" w:cs="Times New Roman"/>
      <w:b/>
      <w:bCs/>
      <w:sz w:val="32"/>
      <w:szCs w:val="32"/>
    </w:rPr>
  </w:style>
  <w:style w:type="paragraph" w:customStyle="1" w:styleId="10">
    <w:name w:val="WW-Default"/>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2763</Words>
  <Characters>2833</Characters>
  <Lines>0</Lines>
  <Paragraphs>0</Paragraphs>
  <TotalTime>0</TotalTime>
  <ScaleCrop>false</ScaleCrop>
  <LinksUpToDate>false</LinksUpToDate>
  <CharactersWithSpaces>2834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 许德寿.</cp:lastModifiedBy>
  <cp:lastPrinted>2022-04-21T02:38:00Z</cp:lastPrinted>
  <dcterms:modified xsi:type="dcterms:W3CDTF">2022-04-25T01:57:26Z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76D80D958149418AA825D8A7D5B92066</vt:lpwstr>
  </property>
</Properties>
</file>