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9DD8F">
      <w:pPr>
        <w:spacing w:line="580" w:lineRule="exact"/>
        <w:jc w:val="center"/>
        <w:rPr>
          <w:rFonts w:hint="eastAsia"/>
          <w:b/>
          <w:bCs/>
          <w:sz w:val="44"/>
          <w:szCs w:val="44"/>
          <w:lang w:val="en-US" w:eastAsia="zh-CN"/>
        </w:rPr>
      </w:pPr>
      <w:r>
        <w:rPr>
          <w:rFonts w:hint="eastAsia" w:ascii="方正小标宋简体" w:hAnsi="仿宋" w:eastAsia="方正小标宋简体" w:cs="仿宋"/>
          <w:sz w:val="44"/>
          <w:szCs w:val="44"/>
        </w:rPr>
        <w:t>采购需求</w:t>
      </w:r>
    </w:p>
    <w:p w14:paraId="1B27A47E">
      <w:pPr>
        <w:jc w:val="center"/>
        <w:rPr>
          <w:rFonts w:hint="eastAsia"/>
          <w:sz w:val="44"/>
          <w:szCs w:val="44"/>
          <w:lang w:val="en-US" w:eastAsia="zh-CN"/>
        </w:rPr>
      </w:pPr>
    </w:p>
    <w:p w14:paraId="4D1D2801">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14:paraId="11DB1526">
      <w:pPr>
        <w:widowControl/>
        <w:ind w:firstLine="640" w:firstLineChars="200"/>
        <w:jc w:val="both"/>
        <w:rPr>
          <w:rFonts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采购项目名称：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2025年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光明区文化馆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“乐享艺术生活”公益文化艺术培训</w:t>
      </w:r>
    </w:p>
    <w:p w14:paraId="64BA673A">
      <w:pPr>
        <w:keepNext w:val="0"/>
        <w:keepLines w:val="0"/>
        <w:pageBreakBefore w:val="0"/>
        <w:kinsoku/>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（二）采购项目介绍</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55CC7F6B">
      <w:pPr>
        <w:widowControl/>
        <w:ind w:firstLine="640" w:firstLineChars="200"/>
        <w:jc w:val="both"/>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2025年光明区文化馆“乐享艺术生活”公益文化艺术培训项目计划分三期开展，为期9个月，开设至少8个艺术类别（舞蹈、音乐、书画、摄影、器乐等）的课程，为广大市民群众提供免费学习名额。项目拟委托专业的培训机构运行管理，投标方须根据采购方项目采购需求，制定完善的项目实施方案，并负责实施。</w:t>
      </w:r>
    </w:p>
    <w:p w14:paraId="3CB44371">
      <w:pPr>
        <w:pStyle w:val="2"/>
        <w:widowControl/>
        <w:ind w:firstLine="640" w:firstLineChars="200"/>
        <w:jc w:val="both"/>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（三）项目实施地点介绍：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光明区文化馆(光明区公明街道振明路9号)</w:t>
      </w:r>
    </w:p>
    <w:p w14:paraId="393EA8FC">
      <w:pPr>
        <w:numPr>
          <w:ilvl w:val="0"/>
          <w:numId w:val="0"/>
        </w:numPr>
        <w:spacing w:line="560" w:lineRule="exact"/>
        <w:ind w:firstLine="640" w:firstLineChars="200"/>
        <w:rPr>
          <w:rFonts w:hint="default"/>
          <w:lang w:val="en-US" w:eastAsia="zh-CN"/>
        </w:rPr>
      </w:pPr>
      <w:r>
        <w:rPr>
          <w:rFonts w:hint="eastAsia" w:ascii="黑体" w:hAnsi="黑体" w:eastAsia="黑体" w:cs="仿宋"/>
          <w:color w:val="000000"/>
          <w:sz w:val="32"/>
          <w:szCs w:val="32"/>
          <w:lang w:val="en-US" w:eastAsia="zh-CN"/>
        </w:rPr>
        <w:t>二、采购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14:paraId="340EC07E">
      <w:pPr>
        <w:pStyle w:val="10"/>
        <w:widowControl w:val="0"/>
        <w:numPr>
          <w:ilvl w:val="0"/>
          <w:numId w:val="1"/>
        </w:numPr>
        <w:suppressAutoHyphens/>
        <w:autoSpaceDE w:val="0"/>
        <w:ind w:firstLine="643" w:firstLineChars="200"/>
        <w:jc w:val="both"/>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课程</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设置要求</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项目课程设置须同时满足提高光明区文化馆场馆利用率及培训完成一定质量的教学成果。</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项目需为</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eastAsia="zh-CN"/>
          <w14:textFill>
            <w14:solidFill>
              <w14:schemeClr w14:val="tx1"/>
            </w14:solidFill>
          </w14:textFill>
        </w:rPr>
        <w:t>至</w:t>
      </w:r>
      <w:r>
        <w:rPr>
          <w:rFonts w:hint="eastAsia" w:ascii="仿宋_GB2312" w:eastAsia="仿宋_GB2312"/>
          <w:color w:val="000000" w:themeColor="text1"/>
          <w:sz w:val="32"/>
          <w:szCs w:val="32"/>
          <w:lang w:val="en-US" w:eastAsia="zh-CN"/>
          <w14:textFill>
            <w14:solidFill>
              <w14:schemeClr w14:val="tx1"/>
            </w14:solidFill>
          </w14:textFill>
        </w:rPr>
        <w:t>80</w:t>
      </w:r>
      <w:r>
        <w:rPr>
          <w:rFonts w:hint="eastAsia" w:ascii="仿宋_GB2312" w:eastAsia="仿宋_GB2312"/>
          <w:color w:val="000000" w:themeColor="text1"/>
          <w:sz w:val="32"/>
          <w:szCs w:val="32"/>
          <w14:textFill>
            <w14:solidFill>
              <w14:schemeClr w14:val="tx1"/>
            </w14:solidFill>
          </w14:textFill>
        </w:rPr>
        <w:t>岁市民群众</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开设至少8个艺术类别，分三期开展、每期招生，每期课程项目不少于12项，且要包含艺术预制课的课程，全年开设不少于1700课时（45分钟/课时）。具体如下：</w:t>
      </w:r>
    </w:p>
    <w:p w14:paraId="6CE445A4">
      <w:pPr>
        <w:pStyle w:val="10"/>
        <w:widowControl w:val="0"/>
        <w:numPr>
          <w:ilvl w:val="0"/>
          <w:numId w:val="0"/>
        </w:numPr>
        <w:suppressAutoHyphens/>
        <w:autoSpaceDE w:val="0"/>
        <w:jc w:val="both"/>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tbl>
      <w:tblPr>
        <w:tblStyle w:val="8"/>
        <w:tblW w:w="9363" w:type="dxa"/>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533"/>
        <w:gridCol w:w="1717"/>
        <w:gridCol w:w="1267"/>
        <w:gridCol w:w="833"/>
        <w:gridCol w:w="1533"/>
        <w:gridCol w:w="1834"/>
      </w:tblGrid>
      <w:tr w14:paraId="2350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46" w:type="dxa"/>
            <w:vAlign w:val="center"/>
          </w:tcPr>
          <w:p w14:paraId="69847204">
            <w:pPr>
              <w:pStyle w:val="10"/>
              <w:spacing w:line="480" w:lineRule="auto"/>
              <w:jc w:val="cente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t>序号</w:t>
            </w:r>
          </w:p>
        </w:tc>
        <w:tc>
          <w:tcPr>
            <w:tcW w:w="1533" w:type="dxa"/>
            <w:vAlign w:val="center"/>
          </w:tcPr>
          <w:p w14:paraId="1068132E">
            <w:pPr>
              <w:pStyle w:val="10"/>
              <w:spacing w:line="480" w:lineRule="auto"/>
              <w:jc w:val="cente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t>项目</w:t>
            </w:r>
          </w:p>
        </w:tc>
        <w:tc>
          <w:tcPr>
            <w:tcW w:w="1717" w:type="dxa"/>
            <w:vAlign w:val="center"/>
          </w:tcPr>
          <w:p w14:paraId="5AB021E6">
            <w:pPr>
              <w:pStyle w:val="10"/>
              <w:spacing w:line="480" w:lineRule="auto"/>
              <w:jc w:val="cente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t>时间</w:t>
            </w:r>
          </w:p>
        </w:tc>
        <w:tc>
          <w:tcPr>
            <w:tcW w:w="1267" w:type="dxa"/>
            <w:vAlign w:val="center"/>
          </w:tcPr>
          <w:p w14:paraId="186B7D83">
            <w:pPr>
              <w:pStyle w:val="10"/>
              <w:spacing w:line="480" w:lineRule="auto"/>
              <w:jc w:val="cente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t>年龄段</w:t>
            </w:r>
          </w:p>
        </w:tc>
        <w:tc>
          <w:tcPr>
            <w:tcW w:w="833" w:type="dxa"/>
            <w:vAlign w:val="center"/>
          </w:tcPr>
          <w:p w14:paraId="2E55F831">
            <w:pPr>
              <w:pStyle w:val="10"/>
              <w:spacing w:line="480" w:lineRule="auto"/>
              <w:jc w:val="center"/>
              <w:rPr>
                <w:rFonts w:hint="default" w:ascii="仿宋_GB2312" w:hAnsi="仿宋_GB2312" w:eastAsia="仿宋_GB2312" w:cs="仿宋_GB2312"/>
                <w:b/>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t>总课时</w:t>
            </w:r>
          </w:p>
        </w:tc>
        <w:tc>
          <w:tcPr>
            <w:tcW w:w="1533" w:type="dxa"/>
            <w:vAlign w:val="center"/>
          </w:tcPr>
          <w:p w14:paraId="43F736B3">
            <w:pPr>
              <w:pStyle w:val="10"/>
              <w:spacing w:line="480" w:lineRule="auto"/>
              <w:jc w:val="center"/>
              <w:rPr>
                <w:rFonts w:hint="default" w:ascii="仿宋_GB2312" w:hAnsi="仿宋_GB2312" w:eastAsia="仿宋_GB2312" w:cs="仿宋_GB2312"/>
                <w:b/>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t>参考课程</w:t>
            </w:r>
          </w:p>
        </w:tc>
        <w:tc>
          <w:tcPr>
            <w:tcW w:w="1834" w:type="dxa"/>
            <w:vAlign w:val="center"/>
          </w:tcPr>
          <w:p w14:paraId="5AFDCA45">
            <w:pPr>
              <w:pStyle w:val="10"/>
              <w:spacing w:line="480" w:lineRule="auto"/>
              <w:jc w:val="center"/>
              <w:rPr>
                <w:rFonts w:hint="default" w:ascii="仿宋_GB2312" w:hAnsi="仿宋_GB2312" w:eastAsia="仿宋_GB2312" w:cs="仿宋_GB2312"/>
                <w:b/>
                <w:bCs/>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1"/>
                <w:szCs w:val="21"/>
                <w:lang w:val="en-US" w:eastAsia="zh-CN" w:bidi="ar-SA"/>
                <w14:textFill>
                  <w14:solidFill>
                    <w14:schemeClr w14:val="tx1"/>
                  </w14:solidFill>
                </w14:textFill>
              </w:rPr>
              <w:t>课程要求</w:t>
            </w:r>
          </w:p>
        </w:tc>
      </w:tr>
      <w:tr w14:paraId="38D7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709B0CBE">
            <w:pPr>
              <w:pStyle w:val="10"/>
              <w:jc w:val="cente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1</w:t>
            </w:r>
          </w:p>
        </w:tc>
        <w:tc>
          <w:tcPr>
            <w:tcW w:w="1533" w:type="dxa"/>
            <w:vAlign w:val="center"/>
          </w:tcPr>
          <w:p w14:paraId="37B36256">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日间艺术课</w:t>
            </w: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程</w:t>
            </w:r>
          </w:p>
        </w:tc>
        <w:tc>
          <w:tcPr>
            <w:tcW w:w="1717" w:type="dxa"/>
            <w:vAlign w:val="center"/>
          </w:tcPr>
          <w:p w14:paraId="40916C41">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周一至周日白天</w:t>
            </w:r>
          </w:p>
        </w:tc>
        <w:tc>
          <w:tcPr>
            <w:tcW w:w="1267" w:type="dxa"/>
            <w:vAlign w:val="center"/>
          </w:tcPr>
          <w:p w14:paraId="02745F98">
            <w:pPr>
              <w:pStyle w:val="10"/>
              <w:jc w:val="cente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6-70周岁</w:t>
            </w:r>
          </w:p>
        </w:tc>
        <w:tc>
          <w:tcPr>
            <w:tcW w:w="833" w:type="dxa"/>
            <w:vAlign w:val="center"/>
          </w:tcPr>
          <w:p w14:paraId="2325D4E7">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≧900</w:t>
            </w:r>
          </w:p>
        </w:tc>
        <w:tc>
          <w:tcPr>
            <w:tcW w:w="1533" w:type="dxa"/>
            <w:vAlign w:val="center"/>
          </w:tcPr>
          <w:p w14:paraId="70198453">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绘画、书画、声乐、舞蹈等</w:t>
            </w:r>
          </w:p>
        </w:tc>
        <w:tc>
          <w:tcPr>
            <w:tcW w:w="1834" w:type="dxa"/>
            <w:vAlign w:val="center"/>
          </w:tcPr>
          <w:p w14:paraId="5FEF9BCE">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以少儿、中老年人为主体</w:t>
            </w:r>
          </w:p>
        </w:tc>
      </w:tr>
      <w:tr w14:paraId="63D2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60D18C30">
            <w:pPr>
              <w:pStyle w:val="10"/>
              <w:spacing w:line="480" w:lineRule="auto"/>
              <w:jc w:val="cente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2</w:t>
            </w:r>
          </w:p>
        </w:tc>
        <w:tc>
          <w:tcPr>
            <w:tcW w:w="1533" w:type="dxa"/>
            <w:vAlign w:val="center"/>
          </w:tcPr>
          <w:p w14:paraId="466A1A24">
            <w:pPr>
              <w:pStyle w:val="10"/>
              <w:spacing w:line="480" w:lineRule="auto"/>
              <w:jc w:val="cente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夜间艺术课程</w:t>
            </w:r>
          </w:p>
        </w:tc>
        <w:tc>
          <w:tcPr>
            <w:tcW w:w="1717" w:type="dxa"/>
            <w:vAlign w:val="center"/>
          </w:tcPr>
          <w:p w14:paraId="064C4578">
            <w:pPr>
              <w:pStyle w:val="10"/>
              <w:spacing w:line="480" w:lineRule="auto"/>
              <w:jc w:val="cente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周一至周日晚</w:t>
            </w:r>
          </w:p>
        </w:tc>
        <w:tc>
          <w:tcPr>
            <w:tcW w:w="1267" w:type="dxa"/>
            <w:vAlign w:val="center"/>
          </w:tcPr>
          <w:p w14:paraId="0A1E5949">
            <w:pPr>
              <w:pStyle w:val="10"/>
              <w:spacing w:line="480" w:lineRule="auto"/>
              <w:jc w:val="cente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18-70</w:t>
            </w: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周岁</w:t>
            </w:r>
          </w:p>
        </w:tc>
        <w:tc>
          <w:tcPr>
            <w:tcW w:w="833" w:type="dxa"/>
            <w:vAlign w:val="center"/>
          </w:tcPr>
          <w:p w14:paraId="53221351">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≧500</w:t>
            </w:r>
          </w:p>
        </w:tc>
        <w:tc>
          <w:tcPr>
            <w:tcW w:w="1533" w:type="dxa"/>
            <w:vAlign w:val="center"/>
          </w:tcPr>
          <w:p w14:paraId="6D091154">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摄影、尊巴等课程</w:t>
            </w:r>
          </w:p>
        </w:tc>
        <w:tc>
          <w:tcPr>
            <w:tcW w:w="1834" w:type="dxa"/>
            <w:vAlign w:val="center"/>
          </w:tcPr>
          <w:p w14:paraId="186EB483">
            <w:pPr>
              <w:pStyle w:val="10"/>
              <w:jc w:val="center"/>
              <w:rPr>
                <w:rFonts w:hint="default"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以青年群体为主，娱乐性和放松性课程为主</w:t>
            </w:r>
          </w:p>
        </w:tc>
      </w:tr>
      <w:tr w14:paraId="5D6B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46" w:type="dxa"/>
            <w:vAlign w:val="center"/>
          </w:tcPr>
          <w:p w14:paraId="5BAA6CDA">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3</w:t>
            </w:r>
          </w:p>
        </w:tc>
        <w:tc>
          <w:tcPr>
            <w:tcW w:w="1533" w:type="dxa"/>
            <w:vAlign w:val="center"/>
          </w:tcPr>
          <w:p w14:paraId="1A7194B0">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艺术预制课</w:t>
            </w:r>
          </w:p>
        </w:tc>
        <w:tc>
          <w:tcPr>
            <w:tcW w:w="1717" w:type="dxa"/>
            <w:vAlign w:val="center"/>
          </w:tcPr>
          <w:p w14:paraId="1C1A2842">
            <w:pPr>
              <w:pStyle w:val="10"/>
              <w:jc w:val="cente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周一至周日</w:t>
            </w:r>
          </w:p>
        </w:tc>
        <w:tc>
          <w:tcPr>
            <w:tcW w:w="1267" w:type="dxa"/>
            <w:vAlign w:val="center"/>
          </w:tcPr>
          <w:p w14:paraId="7C74D44A">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3-80周岁</w:t>
            </w:r>
          </w:p>
        </w:tc>
        <w:tc>
          <w:tcPr>
            <w:tcW w:w="833" w:type="dxa"/>
            <w:vAlign w:val="center"/>
          </w:tcPr>
          <w:p w14:paraId="6F41B88C">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≧300</w:t>
            </w:r>
          </w:p>
        </w:tc>
        <w:tc>
          <w:tcPr>
            <w:tcW w:w="1533" w:type="dxa"/>
            <w:vAlign w:val="center"/>
          </w:tcPr>
          <w:p w14:paraId="082F24F3">
            <w:pPr>
              <w:pStyle w:val="10"/>
              <w:jc w:val="center"/>
              <w:rPr>
                <w:rFonts w:hint="default"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预约辅导类课程</w:t>
            </w:r>
          </w:p>
        </w:tc>
        <w:tc>
          <w:tcPr>
            <w:tcW w:w="1834" w:type="dxa"/>
            <w:vAlign w:val="center"/>
          </w:tcPr>
          <w:p w14:paraId="19F7EC83">
            <w:pPr>
              <w:pStyle w:val="10"/>
              <w:jc w:val="cente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以技能提升和课后辅导为主</w:t>
            </w:r>
          </w:p>
        </w:tc>
      </w:tr>
      <w:tr w14:paraId="061A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363" w:type="dxa"/>
            <w:gridSpan w:val="7"/>
            <w:vAlign w:val="center"/>
          </w:tcPr>
          <w:p w14:paraId="548F0BC6">
            <w:pPr>
              <w:pStyle w:val="10"/>
              <w:jc w:val="both"/>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注：1.投标方应提供对应课程的教学方案；</w:t>
            </w:r>
          </w:p>
          <w:p w14:paraId="6C164A9E">
            <w:pPr>
              <w:pStyle w:val="10"/>
              <w:numPr>
                <w:ilvl w:val="0"/>
                <w:numId w:val="0"/>
              </w:numPr>
              <w:ind w:left="420" w:leftChars="0"/>
              <w:jc w:val="both"/>
              <w:rPr>
                <w:rFonts w:hint="default" w:ascii="仿宋_GB2312" w:hAnsi="仿宋_GB2312" w:eastAsia="仿宋_GB2312" w:cs="仿宋_GB2312"/>
                <w:b w:val="0"/>
                <w:bCs w:val="0"/>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lang w:val="en-US" w:eastAsia="zh-CN"/>
                <w14:textFill>
                  <w14:solidFill>
                    <w14:schemeClr w14:val="tx1"/>
                  </w14:solidFill>
                </w14:textFill>
              </w:rPr>
              <w:t>2.课程总课时数为参考数值，最终以实际开展为准。</w:t>
            </w:r>
          </w:p>
        </w:tc>
      </w:tr>
    </w:tbl>
    <w:p w14:paraId="676E9909">
      <w:pPr>
        <w:pStyle w:val="10"/>
        <w:widowControl w:val="0"/>
        <w:numPr>
          <w:ilvl w:val="-1"/>
          <w:numId w:val="0"/>
        </w:numPr>
        <w:suppressAutoHyphens/>
        <w:autoSpaceDE w:val="0"/>
        <w:ind w:firstLine="640" w:firstLineChars="200"/>
        <w:jc w:val="both"/>
        <w:rPr>
          <w:rFonts w:hint="eastAsia" w:ascii="仿宋_GB2312" w:hAnsi="仿宋_GB2312" w:eastAsia="仿宋_GB2312" w:cs="仿宋_GB2312"/>
          <w:i w:val="0"/>
          <w:iCs w:val="0"/>
          <w:caps w:val="0"/>
          <w:color w:val="0000FF"/>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请投标方提供完整的项目实施方案，包含课程名称、招生安排、服务团队简介和资格证书、项目管理、相关合作案例合同关键页复印件等内容</w:t>
      </w:r>
      <w:r>
        <w:rPr>
          <w:rFonts w:hint="eastAsia" w:ascii="仿宋_GB2312" w:hAnsi="仿宋_GB2312" w:eastAsia="仿宋_GB2312" w:cs="仿宋_GB2312"/>
          <w:i w:val="0"/>
          <w:iCs w:val="0"/>
          <w:caps w:val="0"/>
          <w:color w:val="0000FF"/>
          <w:spacing w:val="0"/>
          <w:kern w:val="2"/>
          <w:sz w:val="32"/>
          <w:szCs w:val="32"/>
          <w:shd w:val="clear" w:fill="FFFFFF"/>
          <w:lang w:val="en-US" w:eastAsia="zh-CN" w:bidi="ar-SA"/>
        </w:rPr>
        <w:t>。</w:t>
      </w:r>
    </w:p>
    <w:p w14:paraId="56788CC5">
      <w:pPr>
        <w:spacing w:line="560" w:lineRule="exact"/>
        <w:ind w:firstLine="643"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物料</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制作：</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投标方需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根据采购方要求，设计、印制600份彩页招生简章（每期200份）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6张长</w:t>
      </w:r>
      <w:r>
        <w:rPr>
          <w:rFonts w:hint="eastAsia" w:ascii="仿宋_GB2312" w:hAnsi="仿宋_GB2312" w:eastAsia="仿宋_GB2312" w:cs="仿宋_GB2312"/>
          <w:color w:val="auto"/>
          <w:kern w:val="0"/>
          <w:sz w:val="32"/>
          <w:szCs w:val="32"/>
          <w:lang w:eastAsia="zh-CN"/>
        </w:rPr>
        <w:t>0.</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米*高</w:t>
      </w:r>
      <w:r>
        <w:rPr>
          <w:rFonts w:hint="eastAsia" w:ascii="仿宋_GB2312" w:hAnsi="仿宋_GB2312" w:eastAsia="仿宋_GB2312" w:cs="仿宋_GB2312"/>
          <w:color w:val="auto"/>
          <w:kern w:val="0"/>
          <w:sz w:val="32"/>
          <w:szCs w:val="32"/>
          <w:lang w:val="en-US" w:eastAsia="zh-CN"/>
        </w:rPr>
        <w:t>1.6</w:t>
      </w:r>
      <w:r>
        <w:rPr>
          <w:rFonts w:hint="eastAsia" w:ascii="仿宋_GB2312" w:hAnsi="仿宋_GB2312" w:eastAsia="仿宋_GB2312" w:cs="仿宋_GB2312"/>
          <w:color w:val="auto"/>
          <w:kern w:val="0"/>
          <w:sz w:val="32"/>
          <w:szCs w:val="32"/>
          <w:lang w:eastAsia="zh-CN"/>
        </w:rPr>
        <w:t>米的</w:t>
      </w:r>
      <w:r>
        <w:rPr>
          <w:rFonts w:hint="eastAsia" w:ascii="仿宋_GB2312" w:hAnsi="仿宋_GB2312" w:eastAsia="仿宋_GB2312" w:cs="仿宋_GB2312"/>
          <w:color w:val="auto"/>
          <w:kern w:val="0"/>
          <w:sz w:val="32"/>
          <w:szCs w:val="32"/>
          <w:lang w:val="en-US" w:eastAsia="zh-CN"/>
        </w:rPr>
        <w:t>X</w:t>
      </w:r>
      <w:r>
        <w:rPr>
          <w:rFonts w:hint="eastAsia" w:ascii="仿宋_GB2312" w:hAnsi="仿宋_GB2312" w:eastAsia="仿宋_GB2312" w:cs="仿宋_GB2312"/>
          <w:color w:val="auto"/>
          <w:kern w:val="0"/>
          <w:sz w:val="32"/>
          <w:szCs w:val="32"/>
          <w:lang w:eastAsia="zh-CN"/>
        </w:rPr>
        <w:t>展架海报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（每期2张）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9张0.6米*高0.8米的矩形海报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（每期3张）,</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600份入学录取通知书（彩页）、600份毕业证书和学员手册（根据实际录取学员人数调整），</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请投标方提供设计样板。</w:t>
      </w:r>
    </w:p>
    <w:p w14:paraId="58D4941A">
      <w:pPr>
        <w:ind w:firstLine="643" w:firstLineChars="200"/>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）人员要求：</w:t>
      </w:r>
      <w:bookmarkStart w:id="0" w:name="_GoBack"/>
      <w:bookmarkEnd w:id="0"/>
    </w:p>
    <w:p w14:paraId="31082094">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本项目配备不少于</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12人的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服务团队，包含10名涵盖不同艺术门类的授课教师，1名项目负责人，1名项目管理人员。</w:t>
      </w:r>
    </w:p>
    <w:p w14:paraId="5DDB2748">
      <w:pPr>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1.项目负责人1名：具备本科（含）以上学历。须具有文艺专业相应的专业资质证书或专业职业技术等级证书或市级以上各类专业比赛的获奖证书。</w:t>
      </w:r>
    </w:p>
    <w:p w14:paraId="4E54BD0C">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2.项目管理人1名：具有大专（含）以上学历，应变能力强，服务态度好，责任心强，常驻项目实施地点，负责项目日常跟进管理、师生考勤及对接采购方，要求熟练电脑操作。</w:t>
      </w:r>
    </w:p>
    <w:p w14:paraId="1B42FBA5">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3.授课教师不少于</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10人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：其中不少于5人具备本科（含）以上学历。</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授课教师撰写教学计划，认真备课，积极配合采购方的工作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，请投标方提供教师团队介绍（包含教师个人简介以及相关获奖经历）及相关资质证明</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（身份证、相关证书等）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保证信息的准确性、严谨和合法性，由采购方审定授课老师。</w:t>
      </w:r>
    </w:p>
    <w:p w14:paraId="00F8C8D1">
      <w:pPr>
        <w:pStyle w:val="2"/>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（四）服务成果要求：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每期静态类课程班级学员应能独立完成不少于1幅作品；动态类课程应完成相应的组合动作、曲目等学习任务，学员可独立展示不少于1个节目。请投标方提供课程初步教学方案或教学目标。</w:t>
      </w:r>
    </w:p>
    <w:p w14:paraId="5C9D5FFB">
      <w:pPr>
        <w:pStyle w:val="2"/>
        <w:numPr>
          <w:ilvl w:val="-1"/>
          <w:numId w:val="0"/>
        </w:numPr>
        <w:spacing w:line="560" w:lineRule="exact"/>
        <w:ind w:left="420" w:leftChars="200" w:firstLine="321" w:firstLineChars="100"/>
        <w:rPr>
          <w:rFonts w:hint="default"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（五）标书要求</w:t>
      </w:r>
    </w:p>
    <w:p w14:paraId="3D2E49C0">
      <w:pPr>
        <w:pStyle w:val="2"/>
        <w:numPr>
          <w:ilvl w:val="0"/>
          <w:numId w:val="0"/>
        </w:numPr>
        <w:spacing w:line="560" w:lineRule="exact"/>
        <w:ind w:firstLine="640" w:firstLineChars="20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需装订成册，纸质档一式六份</w:t>
      </w:r>
      <w:r>
        <w:rPr>
          <w:rFonts w:hint="eastAsia" w:ascii="仿宋_GB2312" w:hAnsi="仿宋_GB2312" w:eastAsia="仿宋_GB2312" w:cs="仿宋_GB2312"/>
          <w:b/>
          <w:bCs/>
          <w:color w:val="auto"/>
          <w:kern w:val="0"/>
          <w:sz w:val="32"/>
          <w:szCs w:val="32"/>
          <w:highlight w:val="none"/>
          <w:lang w:val="en-US" w:eastAsia="zh-CN"/>
        </w:rPr>
        <w:t>（所有材料需加盖公章）</w:t>
      </w:r>
      <w:r>
        <w:rPr>
          <w:rFonts w:hint="eastAsia" w:ascii="仿宋_GB2312" w:hAnsi="仿宋_GB2312" w:eastAsia="仿宋_GB2312" w:cs="仿宋_GB2312"/>
          <w:b w:val="0"/>
          <w:bCs w:val="0"/>
          <w:color w:val="auto"/>
          <w:kern w:val="0"/>
          <w:sz w:val="32"/>
          <w:szCs w:val="32"/>
          <w:lang w:val="en-US" w:eastAsia="zh-CN" w:bidi="ar-SA"/>
        </w:rPr>
        <w:t>，扫描电子档</w:t>
      </w:r>
      <w:r>
        <w:rPr>
          <w:rFonts w:hint="eastAsia" w:ascii="仿宋_GB2312" w:hAnsi="仿宋_GB2312" w:eastAsia="仿宋_GB2312" w:cs="仿宋_GB2312"/>
          <w:b/>
          <w:bCs/>
          <w:color w:val="auto"/>
          <w:kern w:val="0"/>
          <w:sz w:val="32"/>
          <w:szCs w:val="32"/>
          <w:lang w:val="en-US" w:eastAsia="zh-CN" w:bidi="ar-SA"/>
        </w:rPr>
        <w:t>（盖章版本）</w:t>
      </w:r>
      <w:r>
        <w:rPr>
          <w:rFonts w:hint="eastAsia" w:ascii="仿宋_GB2312" w:hAnsi="仿宋_GB2312" w:eastAsia="仿宋_GB2312" w:cs="仿宋_GB2312"/>
          <w:b w:val="0"/>
          <w:bCs w:val="0"/>
          <w:color w:val="auto"/>
          <w:kern w:val="0"/>
          <w:sz w:val="32"/>
          <w:szCs w:val="32"/>
          <w:lang w:val="en-US" w:eastAsia="zh-CN" w:bidi="ar-SA"/>
        </w:rPr>
        <w:t>拷贝至U盘，《供应商基本情况表》</w:t>
      </w:r>
      <w:r>
        <w:rPr>
          <w:rFonts w:hint="eastAsia" w:ascii="仿宋_GB2312" w:hAnsi="仿宋_GB2312" w:eastAsia="仿宋_GB2312" w:cs="仿宋_GB2312"/>
          <w:b/>
          <w:bCs/>
          <w:color w:val="auto"/>
          <w:kern w:val="0"/>
          <w:sz w:val="32"/>
          <w:szCs w:val="32"/>
          <w:lang w:val="en-US" w:eastAsia="zh-CN" w:bidi="ar-SA"/>
        </w:rPr>
        <w:t>（盖公章）</w:t>
      </w:r>
      <w:r>
        <w:rPr>
          <w:rFonts w:hint="eastAsia" w:ascii="仿宋_GB2312" w:hAnsi="仿宋_GB2312" w:eastAsia="仿宋_GB2312" w:cs="仿宋_GB2312"/>
          <w:b w:val="0"/>
          <w:bCs w:val="0"/>
          <w:color w:val="auto"/>
          <w:kern w:val="0"/>
          <w:sz w:val="32"/>
          <w:szCs w:val="32"/>
          <w:lang w:val="en-US" w:eastAsia="zh-CN" w:bidi="ar-SA"/>
        </w:rPr>
        <w:t>1份与标书一同装至密封袋投递。</w:t>
      </w:r>
    </w:p>
    <w:p w14:paraId="729F68CD">
      <w:pPr>
        <w:pStyle w:val="10"/>
        <w:ind w:firstLine="640" w:firstLineChars="200"/>
        <w:jc w:val="both"/>
        <w:rPr>
          <w:rFonts w:hint="eastAsia" w:ascii="黑体" w:hAnsi="黑体" w:eastAsia="黑体" w:cs="仿宋"/>
          <w:color w:val="000000"/>
          <w:kern w:val="2"/>
          <w:sz w:val="32"/>
          <w:szCs w:val="32"/>
          <w:lang w:val="en-US" w:eastAsia="zh-CN" w:bidi="ar-SA"/>
        </w:rPr>
      </w:pPr>
      <w:r>
        <w:rPr>
          <w:rFonts w:hint="eastAsia" w:ascii="黑体" w:hAnsi="黑体" w:eastAsia="黑体" w:cs="仿宋"/>
          <w:color w:val="000000"/>
          <w:kern w:val="2"/>
          <w:sz w:val="32"/>
          <w:szCs w:val="32"/>
          <w:lang w:val="en-US" w:eastAsia="zh-CN" w:bidi="ar-SA"/>
        </w:rPr>
        <w:t>三、服务要求</w:t>
      </w:r>
    </w:p>
    <w:p w14:paraId="40577980">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各班级日常管理（含师生考勤）、教学进度推进工作、授课期间师生上课安全工作，并不定期向采购方汇报上课情况，保障项目正常有序开展。项目实施过程中，不得以采购方名义开展其他无关活动或发布其他商业广告。</w:t>
      </w:r>
    </w:p>
    <w:p w14:paraId="58D7F32E">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严格按照采购方的规章制度。且培训期间，中标人应自觉遵章守纪，提供热情周到的服务并完成培训任务。</w:t>
      </w:r>
    </w:p>
    <w:p w14:paraId="0202D83A">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w:t>
      </w:r>
    </w:p>
    <w:p w14:paraId="462E13E3">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14:paraId="76E077B2">
      <w:pPr>
        <w:numPr>
          <w:ilvl w:val="0"/>
          <w:numId w:val="0"/>
        </w:num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负责培训学员的接待和服务工作。确保课程的教学质量，保证学员学有所得。每期的公益培训涵盖培训课程做到精淮服务，保质保量。对于课程的培训要与时俱具进，做到每期的培训都有亮点。</w:t>
      </w:r>
    </w:p>
    <w:p w14:paraId="2AF3D257">
      <w:pPr>
        <w:numPr>
          <w:ilvl w:val="0"/>
          <w:numId w:val="0"/>
        </w:num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负责安排授课教师并支付授课费用。</w:t>
      </w:r>
    </w:p>
    <w:p w14:paraId="626E7C6C">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在服务期间不得存在严重的欺诈行为（如未经协商取消开课、中途无故停课等），如发生类似情况采购方有权单方面终止合同，并拒绝支付相关款项。由此引起的重大损失，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14:paraId="61E45B23">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（八）服务期间，未经采购方同意，中标方不得擅自停课。</w:t>
      </w:r>
    </w:p>
    <w:p w14:paraId="4D44C25D">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（九）如在培训过程中与学员或教师发生纠纷的，中标方应妥善处理并承坦赔偿责任和法律责任，由此产生的后果与采购方无关。</w:t>
      </w:r>
    </w:p>
    <w:p w14:paraId="72E596D2">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（十）采购方有权对中标人的培训情况进行监督检查，并对中标方在培训中的不良表现进行惩处。</w:t>
      </w:r>
    </w:p>
    <w:p w14:paraId="326338D7">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中标方须向采购方提供培训期间的系列档案：包括培训管理团队人员的资质、管理考核档案；公益培训年度及每期计划、过程和总结档案、培训教师的监督；学员的考勤登记的相关资料等。上交档案时间为每期公益培训结业后，包括纸质、文字文档、图片、音频或视频（纸质材料须加盖</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公章)。</w:t>
      </w:r>
    </w:p>
    <w:p w14:paraId="0E52F4FC">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二）管理人员须按要求按数量配置到位并提交人员的相关资料(如人员身份证、毕业证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14:paraId="510A507C">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i w:val="0"/>
          <w:caps w:val="0"/>
          <w:color w:val="auto"/>
          <w:spacing w:val="0"/>
          <w:kern w:val="0"/>
          <w:sz w:val="32"/>
          <w:szCs w:val="32"/>
          <w:lang w:val="en-US" w:eastAsia="zh-CN" w:bidi="ar"/>
        </w:rPr>
        <w:t>（十三）</w:t>
      </w:r>
      <w:r>
        <w:rPr>
          <w:rFonts w:hint="eastAsia" w:ascii="仿宋_GB2312" w:hAnsi="仿宋_GB2312" w:eastAsia="仿宋_GB2312" w:cs="仿宋_GB2312"/>
          <w:b w:val="0"/>
          <w:i w:val="0"/>
          <w:caps w:val="0"/>
          <w:color w:val="000000"/>
          <w:spacing w:val="0"/>
          <w:kern w:val="0"/>
          <w:sz w:val="32"/>
          <w:szCs w:val="32"/>
          <w:lang w:val="en-US" w:eastAsia="zh-CN" w:bidi="ar"/>
        </w:rPr>
        <w:t>中标方应</w:t>
      </w:r>
      <w:r>
        <w:rPr>
          <w:rFonts w:hint="eastAsia" w:ascii="仿宋_GB2312" w:hAnsi="仿宋_GB2312" w:eastAsia="仿宋_GB2312" w:cs="仿宋_GB2312"/>
          <w:color w:val="auto"/>
          <w:kern w:val="0"/>
          <w:sz w:val="32"/>
          <w:szCs w:val="32"/>
          <w:lang w:eastAsia="zh-CN"/>
        </w:rPr>
        <w:t>积极配合推荐、组织项目优秀学员或节目参与各级文艺赛事活动，以及采购方开展的其他文艺活动。</w:t>
      </w:r>
    </w:p>
    <w:p w14:paraId="10B5F97B">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十四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i w:val="0"/>
          <w:caps w:val="0"/>
          <w:color w:val="auto"/>
          <w:spacing w:val="0"/>
          <w:kern w:val="0"/>
          <w:sz w:val="32"/>
          <w:szCs w:val="32"/>
          <w:lang w:val="en-US" w:eastAsia="zh-CN" w:bidi="ar"/>
        </w:rPr>
        <w:t>中标方</w:t>
      </w:r>
      <w:r>
        <w:rPr>
          <w:rFonts w:hint="eastAsia" w:ascii="仿宋_GB2312" w:hAnsi="仿宋_GB2312" w:eastAsia="仿宋_GB2312" w:cs="仿宋_GB2312"/>
          <w:color w:val="auto"/>
          <w:kern w:val="0"/>
          <w:sz w:val="32"/>
          <w:szCs w:val="32"/>
          <w:rtl w:val="0"/>
          <w:lang w:val="zh-Hans" w:eastAsia="zh-CN"/>
        </w:rPr>
        <w:t>在意识形态审查中负主体责任，负责审查</w:t>
      </w:r>
      <w:r>
        <w:rPr>
          <w:rFonts w:hint="eastAsia" w:ascii="仿宋_GB2312" w:hAnsi="仿宋_GB2312" w:eastAsia="仿宋_GB2312" w:cs="仿宋_GB2312"/>
          <w:color w:val="auto"/>
          <w:kern w:val="0"/>
          <w:sz w:val="32"/>
          <w:szCs w:val="32"/>
          <w:rtl w:val="0"/>
          <w:lang w:val="en-US" w:eastAsia="zh-CN"/>
        </w:rPr>
        <w:t>海报</w:t>
      </w:r>
      <w:r>
        <w:rPr>
          <w:rFonts w:hint="eastAsia" w:ascii="仿宋_GB2312" w:hAnsi="仿宋_GB2312" w:eastAsia="仿宋_GB2312" w:cs="仿宋_GB2312"/>
          <w:color w:val="auto"/>
          <w:kern w:val="0"/>
          <w:sz w:val="32"/>
          <w:szCs w:val="32"/>
          <w:rtl w:val="0"/>
          <w:lang w:val="zh-Hans" w:eastAsia="zh-CN"/>
        </w:rPr>
        <w:t>设计宣传、教学方案等是否存在意识形态、版权等问题。</w:t>
      </w:r>
    </w:p>
    <w:p w14:paraId="4CF5A14A">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四</w:t>
      </w:r>
      <w:r>
        <w:rPr>
          <w:rFonts w:hint="eastAsia" w:ascii="黑体" w:hAnsi="黑体" w:eastAsia="黑体" w:cs="仿宋"/>
          <w:color w:val="000000"/>
          <w:sz w:val="32"/>
          <w:szCs w:val="32"/>
        </w:rPr>
        <w:t>、供应商资格要求</w:t>
      </w:r>
    </w:p>
    <w:p w14:paraId="49E16807">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授权函须包含总公司法定代表人签字及公章，以及提供总、分公司的营业执照扫描件，原件备查；</w:t>
      </w:r>
    </w:p>
    <w:p w14:paraId="0678DB2E">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14:paraId="6F6ED3F6">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具备履行合同所必需的设备和专业技术能力的证明材料，须包含开展文化艺术培训或文化活动策划等相关资质，具备丰富的文化艺术培训和管理、文化活动策划经验（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14:paraId="75B21199">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（四）投标方为本项目提供整体设计、规范编制或者管理、监理、检测等服务的，不得再参与此次采购项目的投标；</w:t>
      </w:r>
    </w:p>
    <w:p w14:paraId="1AF85AF2">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（五）本项目不接受联合体投标，不接受投标方选用进口产品参与投标，不允许分包、转包。</w:t>
      </w:r>
    </w:p>
    <w:p w14:paraId="77457E1C">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w:t>
      </w:r>
      <w:r>
        <w:rPr>
          <w:rFonts w:hint="default" w:ascii="黑体" w:hAnsi="黑体" w:eastAsia="黑体" w:cs="仿宋"/>
          <w:color w:val="000000"/>
          <w:sz w:val="32"/>
          <w:szCs w:val="32"/>
          <w:lang w:val="en-US" w:eastAsia="zh-CN"/>
        </w:rPr>
        <w:t>、评标定标方法</w:t>
      </w:r>
    </w:p>
    <w:p w14:paraId="5AC8FD41">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14:paraId="71352EE5">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p>
    <w:p w14:paraId="287020FB">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服务期：</w:t>
      </w:r>
      <w:r>
        <w:rPr>
          <w:rFonts w:hint="eastAsia" w:ascii="仿宋_GB2312" w:hAnsi="仿宋_GB2312" w:eastAsia="仿宋_GB2312" w:cs="仿宋_GB2312"/>
          <w:kern w:val="0"/>
          <w:sz w:val="32"/>
          <w:szCs w:val="32"/>
          <w:lang w:val="en-US" w:eastAsia="zh-CN"/>
        </w:rPr>
        <w:t>自合同签订之日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起至当年12月，</w:t>
      </w:r>
      <w:r>
        <w:rPr>
          <w:rFonts w:hint="eastAsia" w:ascii="仿宋_GB2312" w:hAnsi="仿宋_GB2312" w:eastAsia="仿宋_GB2312" w:cs="仿宋_GB2312"/>
          <w:kern w:val="0"/>
          <w:sz w:val="32"/>
          <w:szCs w:val="32"/>
          <w:lang w:val="en-US" w:eastAsia="zh-CN"/>
        </w:rPr>
        <w:t>具体服务时间以合同约定为准，若在合同服务期内，如遇政策变化可随时依法终止与中标单位的合同，按实际服务量进行结算，无需支付赔偿金</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14:paraId="1D5812D9">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深圳市光明区振明路9号光明区文化馆。</w:t>
      </w:r>
    </w:p>
    <w:p w14:paraId="3E4EEB62">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（三）1.本项目预算金额：38.5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14:paraId="15F8C61E">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14:paraId="2875A212">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3.投标供应商应当根据本企业的成本自行决定报价，但不得以低于其企业成本的报价投标。</w:t>
      </w:r>
    </w:p>
    <w:p w14:paraId="6E1046DF">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14:paraId="11F5EE2C">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5.投标供应商的报价，应当是本项目采购范围和采购文件及合同条款上所列的各项内容中所述的全部，不得以任何理由予以重复。</w:t>
      </w:r>
    </w:p>
    <w:p w14:paraId="645B111A">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7D2BA3FE">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14:paraId="5AA662FB">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14:paraId="14B70CA6">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（四）付款方式：付款以实际课程数量按实结算，实报实销。最终实际支付费用不得超过签订合同费用。项目款项分2阶段支付：</w:t>
      </w:r>
    </w:p>
    <w:p w14:paraId="438C0AA6">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1.前期启动经费，合同总额的50%。在合同签订后且收到等额合法税务发票后支付。</w:t>
      </w:r>
    </w:p>
    <w:p w14:paraId="25672840">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2.验收经费，合同总额的50%。根据验收情况进行支付，验收达到合格且收到等额合法税务发票后支付合同总额的50%；验收不合格，则扣除合同总额的10%作为违约金，剩余40%按验收结果支付。</w:t>
      </w:r>
    </w:p>
    <w:p w14:paraId="0A8F383B">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14:paraId="374ED39C">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1.验收方式：项目结束后，由采购方组织项目评价验收；</w:t>
      </w:r>
    </w:p>
    <w:p w14:paraId="0848BE83">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2.验收要求：课程分3期开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展，课程总课时数为参考数值，实际开展不得低于1700课时，600份彩页招生简章（每期200份）、6张长0.6米*高1.6米的X展架海报、9张0.6米*高0.</w:t>
      </w:r>
      <w:r>
        <w:rPr>
          <w:rFonts w:hint="eastAsia" w:ascii="仿宋_GB2312" w:hAnsi="仿宋_GB2312" w:eastAsia="仿宋_GB2312" w:cs="仿宋_GB2312"/>
          <w:color w:val="auto"/>
          <w:kern w:val="0"/>
          <w:sz w:val="32"/>
          <w:szCs w:val="32"/>
          <w:lang w:val="en-US" w:eastAsia="zh-CN"/>
        </w:rPr>
        <w:t>8米的矩形海报</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，600份入学录取通知书（彩页）、600份毕业证书和学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员手册（根据实际录取学员人数调整）</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，费用清单表、教师学员签到表、教师工资签领表、班级</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上课</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图片（每班级每期课程至少提供5张上课图片）、结</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课视频或作品（纸质资料须加盖中标方公章)。</w:t>
      </w:r>
    </w:p>
    <w:p w14:paraId="597A177B">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14:paraId="433D8420">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14:paraId="0532BA1C">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14:paraId="7C8A85AC">
      <w:pPr>
        <w:rPr>
          <w:rFonts w:hint="default" w:ascii="仿宋_GB2312" w:hAnsi="仿宋_GB2312" w:eastAsia="仿宋_GB2312" w:cs="仿宋_GB2312"/>
          <w:color w:val="FF0000"/>
          <w:kern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71E0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65FF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765FF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8BC807"/>
    <w:multiLevelType w:val="singleLevel"/>
    <w:tmpl w:val="788BC8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GVmMmE4NDBhNWUyNzdjZmZlMzE1MzczMGEwMjEifQ=="/>
    <w:docVar w:name="KSO_WPS_MARK_KEY" w:val="80f18cae-48a7-4633-a0ed-25f608d320ec"/>
  </w:docVars>
  <w:rsids>
    <w:rsidRoot w:val="2D352AB3"/>
    <w:rsid w:val="000E0DBF"/>
    <w:rsid w:val="00502740"/>
    <w:rsid w:val="009605B3"/>
    <w:rsid w:val="00A97848"/>
    <w:rsid w:val="00AB71A3"/>
    <w:rsid w:val="014174A4"/>
    <w:rsid w:val="01543C57"/>
    <w:rsid w:val="01D05906"/>
    <w:rsid w:val="02355837"/>
    <w:rsid w:val="02DC5CB3"/>
    <w:rsid w:val="02DF3EEE"/>
    <w:rsid w:val="02EB4148"/>
    <w:rsid w:val="03522F69"/>
    <w:rsid w:val="04267B2D"/>
    <w:rsid w:val="049F3D47"/>
    <w:rsid w:val="05A50F26"/>
    <w:rsid w:val="05A9017D"/>
    <w:rsid w:val="06112D3F"/>
    <w:rsid w:val="064A73D7"/>
    <w:rsid w:val="06FF6413"/>
    <w:rsid w:val="070659F4"/>
    <w:rsid w:val="07E5385B"/>
    <w:rsid w:val="07EA4B56"/>
    <w:rsid w:val="087370B9"/>
    <w:rsid w:val="088B3C51"/>
    <w:rsid w:val="08BB45BC"/>
    <w:rsid w:val="09290881"/>
    <w:rsid w:val="09581E0B"/>
    <w:rsid w:val="097510BC"/>
    <w:rsid w:val="09806798"/>
    <w:rsid w:val="0A1B3564"/>
    <w:rsid w:val="0A932149"/>
    <w:rsid w:val="0AB9005C"/>
    <w:rsid w:val="0AD906E4"/>
    <w:rsid w:val="0B3467A8"/>
    <w:rsid w:val="0B68482D"/>
    <w:rsid w:val="0C4D7C21"/>
    <w:rsid w:val="0C6F4C80"/>
    <w:rsid w:val="0C776A4C"/>
    <w:rsid w:val="0C80591F"/>
    <w:rsid w:val="0CC223BD"/>
    <w:rsid w:val="0CEC4427"/>
    <w:rsid w:val="0D3A63F7"/>
    <w:rsid w:val="0D702907"/>
    <w:rsid w:val="0D9E7F94"/>
    <w:rsid w:val="0DD979BE"/>
    <w:rsid w:val="0E6373AD"/>
    <w:rsid w:val="0ED65CAC"/>
    <w:rsid w:val="10A77C28"/>
    <w:rsid w:val="10CD39C0"/>
    <w:rsid w:val="10D66437"/>
    <w:rsid w:val="113975D1"/>
    <w:rsid w:val="116E5FCA"/>
    <w:rsid w:val="11E5694E"/>
    <w:rsid w:val="124E52F3"/>
    <w:rsid w:val="127E6D86"/>
    <w:rsid w:val="12935B68"/>
    <w:rsid w:val="12C4092B"/>
    <w:rsid w:val="12DF2C9E"/>
    <w:rsid w:val="12F02CC4"/>
    <w:rsid w:val="131D659F"/>
    <w:rsid w:val="1364437A"/>
    <w:rsid w:val="13892751"/>
    <w:rsid w:val="142965A3"/>
    <w:rsid w:val="14353552"/>
    <w:rsid w:val="14553AE1"/>
    <w:rsid w:val="1472701F"/>
    <w:rsid w:val="14B339A7"/>
    <w:rsid w:val="14F91CB8"/>
    <w:rsid w:val="15507D76"/>
    <w:rsid w:val="15671A09"/>
    <w:rsid w:val="1581666E"/>
    <w:rsid w:val="16105F47"/>
    <w:rsid w:val="16163B51"/>
    <w:rsid w:val="16326444"/>
    <w:rsid w:val="16557DFE"/>
    <w:rsid w:val="16663DB9"/>
    <w:rsid w:val="16D779BD"/>
    <w:rsid w:val="16DC3460"/>
    <w:rsid w:val="174D26B7"/>
    <w:rsid w:val="17D96C67"/>
    <w:rsid w:val="17F874E9"/>
    <w:rsid w:val="17FE4B91"/>
    <w:rsid w:val="180800E9"/>
    <w:rsid w:val="182A078A"/>
    <w:rsid w:val="18597BD6"/>
    <w:rsid w:val="18E84F59"/>
    <w:rsid w:val="19382876"/>
    <w:rsid w:val="19502293"/>
    <w:rsid w:val="19AA6533"/>
    <w:rsid w:val="19F02ACC"/>
    <w:rsid w:val="1A17781C"/>
    <w:rsid w:val="1A2A1450"/>
    <w:rsid w:val="1A2D482E"/>
    <w:rsid w:val="1A3A2062"/>
    <w:rsid w:val="1B435975"/>
    <w:rsid w:val="1B5503BB"/>
    <w:rsid w:val="1B7B12DC"/>
    <w:rsid w:val="1B982B8A"/>
    <w:rsid w:val="1B987BF6"/>
    <w:rsid w:val="1BA72C14"/>
    <w:rsid w:val="1C550B58"/>
    <w:rsid w:val="1CF57C45"/>
    <w:rsid w:val="1CF77E61"/>
    <w:rsid w:val="1D136553"/>
    <w:rsid w:val="1D2A06FB"/>
    <w:rsid w:val="1D9026DA"/>
    <w:rsid w:val="1E110AAE"/>
    <w:rsid w:val="1EA23DFC"/>
    <w:rsid w:val="1EDA261F"/>
    <w:rsid w:val="1F171954"/>
    <w:rsid w:val="1F3F33F9"/>
    <w:rsid w:val="1F5076F3"/>
    <w:rsid w:val="1F831B79"/>
    <w:rsid w:val="1FC61D6D"/>
    <w:rsid w:val="1FF606BD"/>
    <w:rsid w:val="204C4020"/>
    <w:rsid w:val="20775028"/>
    <w:rsid w:val="20885132"/>
    <w:rsid w:val="20B83463"/>
    <w:rsid w:val="20E410DB"/>
    <w:rsid w:val="21A954A2"/>
    <w:rsid w:val="22CB6196"/>
    <w:rsid w:val="239505EC"/>
    <w:rsid w:val="24091CE7"/>
    <w:rsid w:val="24154F02"/>
    <w:rsid w:val="246A0B8B"/>
    <w:rsid w:val="24885842"/>
    <w:rsid w:val="24A20A41"/>
    <w:rsid w:val="25116673"/>
    <w:rsid w:val="253A4F33"/>
    <w:rsid w:val="256F28A7"/>
    <w:rsid w:val="25D7782D"/>
    <w:rsid w:val="25E0442F"/>
    <w:rsid w:val="25E92311"/>
    <w:rsid w:val="25ED6DA1"/>
    <w:rsid w:val="25F42954"/>
    <w:rsid w:val="263D6290"/>
    <w:rsid w:val="26600825"/>
    <w:rsid w:val="26881B2A"/>
    <w:rsid w:val="26E256DE"/>
    <w:rsid w:val="27B04030"/>
    <w:rsid w:val="27BF5A1F"/>
    <w:rsid w:val="27D25389"/>
    <w:rsid w:val="27EB547A"/>
    <w:rsid w:val="27EC294D"/>
    <w:rsid w:val="280A653B"/>
    <w:rsid w:val="280E65D3"/>
    <w:rsid w:val="283B35BC"/>
    <w:rsid w:val="28BF09DE"/>
    <w:rsid w:val="28D252DE"/>
    <w:rsid w:val="28D9041B"/>
    <w:rsid w:val="29062513"/>
    <w:rsid w:val="2927387C"/>
    <w:rsid w:val="2A005315"/>
    <w:rsid w:val="2A0C2A72"/>
    <w:rsid w:val="2A3A4FCC"/>
    <w:rsid w:val="2A787A01"/>
    <w:rsid w:val="2B8A0AF5"/>
    <w:rsid w:val="2B9D7E25"/>
    <w:rsid w:val="2BD3551E"/>
    <w:rsid w:val="2C063C1D"/>
    <w:rsid w:val="2D0B34E8"/>
    <w:rsid w:val="2D352AB3"/>
    <w:rsid w:val="2D46066A"/>
    <w:rsid w:val="2D7B7CF2"/>
    <w:rsid w:val="2DFC2D14"/>
    <w:rsid w:val="2E090249"/>
    <w:rsid w:val="2E3F6F72"/>
    <w:rsid w:val="2E717347"/>
    <w:rsid w:val="2EFB5495"/>
    <w:rsid w:val="2F0F0341"/>
    <w:rsid w:val="2F2833B5"/>
    <w:rsid w:val="2F4607D4"/>
    <w:rsid w:val="2FA31782"/>
    <w:rsid w:val="300B566B"/>
    <w:rsid w:val="306453B6"/>
    <w:rsid w:val="30A25EDE"/>
    <w:rsid w:val="31204C86"/>
    <w:rsid w:val="31444C4B"/>
    <w:rsid w:val="319121DA"/>
    <w:rsid w:val="31D74F17"/>
    <w:rsid w:val="32404271"/>
    <w:rsid w:val="326B552A"/>
    <w:rsid w:val="32755CD8"/>
    <w:rsid w:val="328012D9"/>
    <w:rsid w:val="32803FFD"/>
    <w:rsid w:val="32E30917"/>
    <w:rsid w:val="33750002"/>
    <w:rsid w:val="338D5AFA"/>
    <w:rsid w:val="34071F5B"/>
    <w:rsid w:val="3433147C"/>
    <w:rsid w:val="343D6DA6"/>
    <w:rsid w:val="345179FF"/>
    <w:rsid w:val="35471228"/>
    <w:rsid w:val="357A116D"/>
    <w:rsid w:val="35EF2FDE"/>
    <w:rsid w:val="365437D6"/>
    <w:rsid w:val="36790C1D"/>
    <w:rsid w:val="36AA33F6"/>
    <w:rsid w:val="372E1214"/>
    <w:rsid w:val="37531A61"/>
    <w:rsid w:val="37691503"/>
    <w:rsid w:val="37C04C16"/>
    <w:rsid w:val="37D050DF"/>
    <w:rsid w:val="38390ED6"/>
    <w:rsid w:val="394A0EC1"/>
    <w:rsid w:val="3A0007FA"/>
    <w:rsid w:val="3A1F40FB"/>
    <w:rsid w:val="3A3C1CB0"/>
    <w:rsid w:val="3A540249"/>
    <w:rsid w:val="3A8C3813"/>
    <w:rsid w:val="3A9610E1"/>
    <w:rsid w:val="3ADF55D5"/>
    <w:rsid w:val="3AE570F3"/>
    <w:rsid w:val="3B6B584B"/>
    <w:rsid w:val="3BC907C3"/>
    <w:rsid w:val="3C0E4427"/>
    <w:rsid w:val="3C0E5F5F"/>
    <w:rsid w:val="3C3222D8"/>
    <w:rsid w:val="3C562810"/>
    <w:rsid w:val="3D13367C"/>
    <w:rsid w:val="3D492553"/>
    <w:rsid w:val="3D882BA7"/>
    <w:rsid w:val="3DBE554D"/>
    <w:rsid w:val="3E0A4EBC"/>
    <w:rsid w:val="3E7013C9"/>
    <w:rsid w:val="3EB276FB"/>
    <w:rsid w:val="3EC62D97"/>
    <w:rsid w:val="3EC71958"/>
    <w:rsid w:val="3FAC4683"/>
    <w:rsid w:val="401670B8"/>
    <w:rsid w:val="40264F1A"/>
    <w:rsid w:val="40481559"/>
    <w:rsid w:val="41035E8D"/>
    <w:rsid w:val="411D00F5"/>
    <w:rsid w:val="415B010F"/>
    <w:rsid w:val="41E719A3"/>
    <w:rsid w:val="42294B1B"/>
    <w:rsid w:val="42D00689"/>
    <w:rsid w:val="42E44134"/>
    <w:rsid w:val="42E67EAC"/>
    <w:rsid w:val="43164C3D"/>
    <w:rsid w:val="44330ECF"/>
    <w:rsid w:val="4447497A"/>
    <w:rsid w:val="446E0159"/>
    <w:rsid w:val="45921C25"/>
    <w:rsid w:val="45B41AF7"/>
    <w:rsid w:val="45C142B9"/>
    <w:rsid w:val="466730B2"/>
    <w:rsid w:val="46D92B01"/>
    <w:rsid w:val="46DE3892"/>
    <w:rsid w:val="46F30B6D"/>
    <w:rsid w:val="47167507"/>
    <w:rsid w:val="476E1305"/>
    <w:rsid w:val="47A125F4"/>
    <w:rsid w:val="47E744AA"/>
    <w:rsid w:val="48402946"/>
    <w:rsid w:val="48A028AB"/>
    <w:rsid w:val="49052B24"/>
    <w:rsid w:val="494E0559"/>
    <w:rsid w:val="498F4DFA"/>
    <w:rsid w:val="49E30B56"/>
    <w:rsid w:val="4A3600DE"/>
    <w:rsid w:val="4ACD7E39"/>
    <w:rsid w:val="4B16164F"/>
    <w:rsid w:val="4B394A9A"/>
    <w:rsid w:val="4B8C5D00"/>
    <w:rsid w:val="4C607A8E"/>
    <w:rsid w:val="4C677111"/>
    <w:rsid w:val="4CB641C2"/>
    <w:rsid w:val="4D186DBF"/>
    <w:rsid w:val="4D696E13"/>
    <w:rsid w:val="4DC4703C"/>
    <w:rsid w:val="4E6E355D"/>
    <w:rsid w:val="4EE55B80"/>
    <w:rsid w:val="4EF43C3F"/>
    <w:rsid w:val="4F00761D"/>
    <w:rsid w:val="4FA9473B"/>
    <w:rsid w:val="4FED48CA"/>
    <w:rsid w:val="500656EA"/>
    <w:rsid w:val="505C20D7"/>
    <w:rsid w:val="50940F47"/>
    <w:rsid w:val="50AF18DD"/>
    <w:rsid w:val="50EB2F34"/>
    <w:rsid w:val="512D056A"/>
    <w:rsid w:val="51300374"/>
    <w:rsid w:val="51467544"/>
    <w:rsid w:val="51473AA6"/>
    <w:rsid w:val="515B0231"/>
    <w:rsid w:val="52970E19"/>
    <w:rsid w:val="530D4FE1"/>
    <w:rsid w:val="533D41C7"/>
    <w:rsid w:val="53917020"/>
    <w:rsid w:val="53B70462"/>
    <w:rsid w:val="53C42C22"/>
    <w:rsid w:val="53E171B5"/>
    <w:rsid w:val="53E80BD0"/>
    <w:rsid w:val="541274AF"/>
    <w:rsid w:val="54546635"/>
    <w:rsid w:val="545D59BB"/>
    <w:rsid w:val="547F3CBD"/>
    <w:rsid w:val="54B75204"/>
    <w:rsid w:val="54C01323"/>
    <w:rsid w:val="54F1689A"/>
    <w:rsid w:val="555A5D80"/>
    <w:rsid w:val="556B2EE1"/>
    <w:rsid w:val="55735655"/>
    <w:rsid w:val="55BF0815"/>
    <w:rsid w:val="55D8474F"/>
    <w:rsid w:val="569E667C"/>
    <w:rsid w:val="56A47AC1"/>
    <w:rsid w:val="56A57618"/>
    <w:rsid w:val="57097A94"/>
    <w:rsid w:val="57615371"/>
    <w:rsid w:val="57EC01C8"/>
    <w:rsid w:val="582B1496"/>
    <w:rsid w:val="583306A5"/>
    <w:rsid w:val="58BB0AAB"/>
    <w:rsid w:val="58BE1257"/>
    <w:rsid w:val="58D96189"/>
    <w:rsid w:val="59725B9E"/>
    <w:rsid w:val="59A4270A"/>
    <w:rsid w:val="59B77A55"/>
    <w:rsid w:val="5A074538"/>
    <w:rsid w:val="5A33343B"/>
    <w:rsid w:val="5A457C2A"/>
    <w:rsid w:val="5A5A108A"/>
    <w:rsid w:val="5AD148AC"/>
    <w:rsid w:val="5AE80255"/>
    <w:rsid w:val="5B637E94"/>
    <w:rsid w:val="5B672A0A"/>
    <w:rsid w:val="5B6F05E7"/>
    <w:rsid w:val="5B886C74"/>
    <w:rsid w:val="5C0745FC"/>
    <w:rsid w:val="5C473ED3"/>
    <w:rsid w:val="5E1C257C"/>
    <w:rsid w:val="5E327676"/>
    <w:rsid w:val="5E4B3534"/>
    <w:rsid w:val="5E50119B"/>
    <w:rsid w:val="5E797216"/>
    <w:rsid w:val="5EE7134A"/>
    <w:rsid w:val="5EF8758E"/>
    <w:rsid w:val="5F4019F0"/>
    <w:rsid w:val="601F1972"/>
    <w:rsid w:val="605D5D04"/>
    <w:rsid w:val="62095332"/>
    <w:rsid w:val="62726C0F"/>
    <w:rsid w:val="628C7CD0"/>
    <w:rsid w:val="630759AB"/>
    <w:rsid w:val="633A0AC0"/>
    <w:rsid w:val="639D5992"/>
    <w:rsid w:val="639E6BCA"/>
    <w:rsid w:val="63C5338B"/>
    <w:rsid w:val="63FF63A4"/>
    <w:rsid w:val="64155AA4"/>
    <w:rsid w:val="642C179D"/>
    <w:rsid w:val="6435488E"/>
    <w:rsid w:val="648844C8"/>
    <w:rsid w:val="64966F15"/>
    <w:rsid w:val="64A357A5"/>
    <w:rsid w:val="65653933"/>
    <w:rsid w:val="659F41BF"/>
    <w:rsid w:val="65DF0A5F"/>
    <w:rsid w:val="65EC5BFE"/>
    <w:rsid w:val="65F05913"/>
    <w:rsid w:val="663635F4"/>
    <w:rsid w:val="6692787F"/>
    <w:rsid w:val="66E06854"/>
    <w:rsid w:val="673E5311"/>
    <w:rsid w:val="674A2735"/>
    <w:rsid w:val="67B96CA6"/>
    <w:rsid w:val="67D41EBA"/>
    <w:rsid w:val="67F701D7"/>
    <w:rsid w:val="68451B43"/>
    <w:rsid w:val="6863543D"/>
    <w:rsid w:val="687C07E7"/>
    <w:rsid w:val="6A116D0D"/>
    <w:rsid w:val="6A892B8F"/>
    <w:rsid w:val="6AD74AE8"/>
    <w:rsid w:val="6B401542"/>
    <w:rsid w:val="6B5949F9"/>
    <w:rsid w:val="6BFF748C"/>
    <w:rsid w:val="6C060AF4"/>
    <w:rsid w:val="6C0C59DE"/>
    <w:rsid w:val="6D404752"/>
    <w:rsid w:val="6D7777CF"/>
    <w:rsid w:val="6E3D6323"/>
    <w:rsid w:val="6EDF562C"/>
    <w:rsid w:val="6EE5505B"/>
    <w:rsid w:val="6F1D6A4C"/>
    <w:rsid w:val="6F1E38A1"/>
    <w:rsid w:val="6F7E4E45"/>
    <w:rsid w:val="70AB3A18"/>
    <w:rsid w:val="70AD6ED1"/>
    <w:rsid w:val="70B853AE"/>
    <w:rsid w:val="711363E6"/>
    <w:rsid w:val="712A48C1"/>
    <w:rsid w:val="713F6856"/>
    <w:rsid w:val="71A62431"/>
    <w:rsid w:val="71F4319C"/>
    <w:rsid w:val="72185E61"/>
    <w:rsid w:val="729624A5"/>
    <w:rsid w:val="72FC77E5"/>
    <w:rsid w:val="7306762B"/>
    <w:rsid w:val="73223D39"/>
    <w:rsid w:val="73463ECB"/>
    <w:rsid w:val="73AD5CF9"/>
    <w:rsid w:val="74FC0CE6"/>
    <w:rsid w:val="752B3379"/>
    <w:rsid w:val="75942613"/>
    <w:rsid w:val="75A8108C"/>
    <w:rsid w:val="760028A3"/>
    <w:rsid w:val="764D2074"/>
    <w:rsid w:val="767B3E8C"/>
    <w:rsid w:val="76BD5510"/>
    <w:rsid w:val="774B7D02"/>
    <w:rsid w:val="775725F5"/>
    <w:rsid w:val="7758606B"/>
    <w:rsid w:val="77DB0D06"/>
    <w:rsid w:val="788E104F"/>
    <w:rsid w:val="78C935D5"/>
    <w:rsid w:val="7931117A"/>
    <w:rsid w:val="79652BD2"/>
    <w:rsid w:val="79B17BC5"/>
    <w:rsid w:val="79D83DD5"/>
    <w:rsid w:val="79E05B4F"/>
    <w:rsid w:val="7A0E199E"/>
    <w:rsid w:val="7A0F76D5"/>
    <w:rsid w:val="7A760B02"/>
    <w:rsid w:val="7AC91210"/>
    <w:rsid w:val="7AF20495"/>
    <w:rsid w:val="7B6B54F7"/>
    <w:rsid w:val="7B92225E"/>
    <w:rsid w:val="7BBB3453"/>
    <w:rsid w:val="7BEF4A81"/>
    <w:rsid w:val="7C6B5EF3"/>
    <w:rsid w:val="7C9F5D5C"/>
    <w:rsid w:val="7CE65F17"/>
    <w:rsid w:val="7CF941F3"/>
    <w:rsid w:val="7D0E513D"/>
    <w:rsid w:val="7D953D7C"/>
    <w:rsid w:val="7E354931"/>
    <w:rsid w:val="7E3E411D"/>
    <w:rsid w:val="7E7C7B82"/>
    <w:rsid w:val="7FAB3A34"/>
    <w:rsid w:val="7FBA6FEC"/>
    <w:rsid w:val="7FCE7723"/>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qFormat/>
    <w:uiPriority w:val="0"/>
    <w:pPr>
      <w:widowControl w:val="0"/>
      <w:adjustRightInd/>
      <w:snapToGrid/>
      <w:spacing w:after="120"/>
      <w:jc w:val="both"/>
    </w:pPr>
    <w:rPr>
      <w:rFonts w:ascii="Times New Roman" w:hAnsi="Times New Roman" w:eastAsia="宋体" w:cs="Times New Roman"/>
      <w:kern w:val="2"/>
      <w:sz w:val="21"/>
      <w:szCs w:val="24"/>
    </w:rPr>
  </w:style>
  <w:style w:type="paragraph" w:styleId="4">
    <w:name w:val="Title"/>
    <w:basedOn w:val="1"/>
    <w:next w:val="1"/>
    <w:qFormat/>
    <w:uiPriority w:val="0"/>
    <w:pPr>
      <w:spacing w:beforeLines="100" w:afterLines="100"/>
      <w:jc w:val="center"/>
      <w:outlineLvl w:val="0"/>
    </w:pPr>
    <w:rPr>
      <w:rFonts w:ascii="Arial" w:hAnsi="Arial" w:eastAsia="黑体" w:cs="Arial"/>
      <w:bCs/>
      <w:sz w:val="44"/>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4248</Words>
  <Characters>4349</Characters>
  <Lines>0</Lines>
  <Paragraphs>0</Paragraphs>
  <TotalTime>8</TotalTime>
  <ScaleCrop>false</ScaleCrop>
  <LinksUpToDate>false</LinksUpToDate>
  <CharactersWithSpaces>4350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2021-12-28T02:38:00Z</dcterms:created>
  <dc:creator>L湲</dc:creator>
  <cp:lastModifiedBy>L湲</cp:lastModifiedBy>
  <cp:lastPrinted>2023-01-31T07:38:00Z</cp:lastPrinted>
  <dcterms:modified xsi:type="dcterms:W3CDTF">2025-03-13T06:43:20Z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B3DC64E3878C4584AAF88739E084858A_13</vt:lpwstr>
  </property>
  <property fmtid="{D5CDD505-2E9C-101B-9397-08002B2CF9AE}" pid="4" name="KSOTemplateDocerSaveRecord">
    <vt:lpwstr>eyJoZGlkIjoiMzJjZDlmNjIyMDM5NDcwZDc5ZThhNzM5NjM5Yzg4ZWEiLCJ1c2VySWQiOiIyNzMxNDgzNTgifQ==</vt:lpwstr>
  </property>
</Properties>
</file>